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5E" w:rsidRPr="00CB6C5E" w:rsidRDefault="00604A74" w:rsidP="00CB6C5E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 w:rsidRPr="00604A74">
        <w:rPr>
          <w:rFonts w:ascii="Times New Roman" w:hAnsi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2584420</wp:posOffset>
            </wp:positionH>
            <wp:positionV relativeFrom="paragraph">
              <wp:posOffset>-114034</wp:posOffset>
            </wp:positionV>
            <wp:extent cx="1299388" cy="1031358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6C5E" w:rsidRPr="00CB6C5E" w:rsidRDefault="00CB6C5E" w:rsidP="00CB6C5E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04A74" w:rsidRPr="00604A74" w:rsidRDefault="00604A74" w:rsidP="00604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604A74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604A74" w:rsidRPr="00604A74" w:rsidRDefault="00604A74" w:rsidP="00604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604A74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604A74" w:rsidRPr="00604A74" w:rsidRDefault="00604A74" w:rsidP="00604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604A74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604A74" w:rsidRPr="00604A74" w:rsidRDefault="00604A74" w:rsidP="00604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604A74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604A74" w:rsidRPr="00604A74" w:rsidRDefault="00604A74" w:rsidP="00604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604A74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604A74" w:rsidRPr="00604A74" w:rsidRDefault="00604A74" w:rsidP="00604A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4A74"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604A74" w:rsidRPr="00FB28A0" w:rsidRDefault="00604A74" w:rsidP="00604A74">
      <w:pPr>
        <w:shd w:val="clear" w:color="auto" w:fill="FFFFFF"/>
        <w:ind w:firstLine="540"/>
        <w:jc w:val="center"/>
        <w:rPr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04A74" w:rsidRDefault="00604A74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>«</w:t>
      </w:r>
      <w:r w:rsidRPr="00CB6C5E">
        <w:rPr>
          <w:rFonts w:ascii="Times New Roman" w:hAnsi="Times New Roman"/>
          <w:b/>
          <w:bCs/>
          <w:sz w:val="26"/>
          <w:szCs w:val="26"/>
        </w:rPr>
        <w:t>Методика обучения решению нестандартных задач при подготовке к ЕГЭ по математике (профильный уровень)</w:t>
      </w:r>
      <w:r w:rsidRPr="00CB6C5E">
        <w:rPr>
          <w:rFonts w:ascii="Times New Roman" w:hAnsi="Times New Roman"/>
          <w:b/>
          <w:sz w:val="26"/>
          <w:szCs w:val="26"/>
        </w:rPr>
        <w:t>»</w:t>
      </w: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604A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3A29FC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3A29FC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CB6C5E" w:rsidRPr="00CB6C5E" w:rsidRDefault="00CB6C5E" w:rsidP="003A29FC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3A29F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Смирнова И.Б., методист  физико-математического профиля центра развития образования ГАУ ДПО ЧИРОиПК, нет</w:t>
      </w:r>
    </w:p>
    <w:p w:rsidR="00CB6C5E" w:rsidRPr="00CB6C5E" w:rsidRDefault="00CB6C5E" w:rsidP="00CB6C5E">
      <w:pPr>
        <w:spacing w:after="0" w:line="240" w:lineRule="auto"/>
        <w:jc w:val="both"/>
        <w:rPr>
          <w:rFonts w:ascii="Times New Roman" w:hAnsi="Times New Roman"/>
          <w:bCs/>
          <w:color w:val="0000CC"/>
        </w:rPr>
      </w:pPr>
    </w:p>
    <w:p w:rsidR="00CB6C5E" w:rsidRPr="00CB6C5E" w:rsidRDefault="00CB6C5E" w:rsidP="00CB6C5E">
      <w:pPr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3A29FC" w:rsidRDefault="003A29FC" w:rsidP="00604A74">
      <w:pPr>
        <w:spacing w:after="0" w:line="240" w:lineRule="auto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3A29FC" w:rsidRDefault="003A29FC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3A29FC" w:rsidRPr="00CB6C5E" w:rsidRDefault="003A29FC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Анадырь, 2025 г.</w:t>
      </w:r>
    </w:p>
    <w:p w:rsidR="00CB6C5E" w:rsidRPr="00CB6C5E" w:rsidRDefault="00CB6C5E" w:rsidP="00CB6C5E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:rsidR="00CB6C5E" w:rsidRPr="00CB6C5E" w:rsidRDefault="00CB6C5E" w:rsidP="00CB6C5E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Раздел 1. «Характеристика программы»…………………………………………….........Стр. 7</w:t>
      </w: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 xml:space="preserve"> </w:t>
      </w: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Раздел 2. «Содержание программы» ……………………………………………………</w:t>
      </w:r>
      <w:r w:rsidR="006B1B49">
        <w:rPr>
          <w:rFonts w:ascii="Times New Roman" w:hAnsi="Times New Roman"/>
          <w:bCs/>
          <w:sz w:val="26"/>
          <w:szCs w:val="26"/>
        </w:rPr>
        <w:t>.</w:t>
      </w:r>
      <w:r w:rsidRPr="00CB6C5E">
        <w:rPr>
          <w:rFonts w:ascii="Times New Roman" w:hAnsi="Times New Roman"/>
          <w:bCs/>
          <w:sz w:val="26"/>
          <w:szCs w:val="26"/>
        </w:rPr>
        <w:t>..Стр. 9</w:t>
      </w: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 xml:space="preserve"> </w:t>
      </w: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Раздел 3. «Формы аттестации и оценочные материалы»……………………………….Стр. 10</w:t>
      </w:r>
    </w:p>
    <w:p w:rsidR="00CB6C5E" w:rsidRPr="00CB6C5E" w:rsidRDefault="00CB6C5E" w:rsidP="00CB6C5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6C5E" w:rsidRPr="00CB6C5E" w:rsidRDefault="00CB6C5E" w:rsidP="00CB6C5E">
      <w:pPr>
        <w:keepNext/>
        <w:keepLines/>
        <w:widowControl w:val="0"/>
        <w:tabs>
          <w:tab w:val="left" w:pos="0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 w:cs="Arial"/>
          <w:bCs/>
          <w:sz w:val="26"/>
          <w:szCs w:val="26"/>
        </w:rPr>
        <w:t>Раздел 4. «Организационно-педагогические условия реализации программы»</w:t>
      </w:r>
      <w:r w:rsidRPr="00CB6C5E">
        <w:rPr>
          <w:rFonts w:ascii="Times New Roman" w:hAnsi="Times New Roman"/>
          <w:bCs/>
          <w:sz w:val="26"/>
          <w:szCs w:val="26"/>
        </w:rPr>
        <w:t>…</w:t>
      </w:r>
      <w:r w:rsidR="006B1B49">
        <w:rPr>
          <w:rFonts w:ascii="Times New Roman" w:hAnsi="Times New Roman"/>
          <w:bCs/>
          <w:sz w:val="26"/>
          <w:szCs w:val="26"/>
        </w:rPr>
        <w:t>..</w:t>
      </w:r>
      <w:r w:rsidRPr="00CB6C5E">
        <w:rPr>
          <w:rFonts w:ascii="Times New Roman" w:hAnsi="Times New Roman"/>
          <w:bCs/>
          <w:sz w:val="26"/>
          <w:szCs w:val="26"/>
        </w:rPr>
        <w:t>..…Стр. 10</w:t>
      </w:r>
    </w:p>
    <w:p w:rsidR="00CB6C5E" w:rsidRPr="00CB6C5E" w:rsidRDefault="00CB6C5E" w:rsidP="00CB6C5E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 xml:space="preserve">1.1. </w:t>
      </w:r>
      <w:r w:rsidRPr="00CB6C5E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CB6C5E" w:rsidRPr="005B5D3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B6C5E">
        <w:rPr>
          <w:rFonts w:ascii="Times New Roman" w:hAnsi="Times New Roman"/>
          <w:color w:val="000000"/>
          <w:sz w:val="26"/>
          <w:szCs w:val="26"/>
        </w:rPr>
        <w:t xml:space="preserve">- </w:t>
      </w:r>
      <w:hyperlink r:id="rId8" w:history="1">
        <w:r w:rsidRPr="005B5D3E">
          <w:rPr>
            <w:rFonts w:ascii="Times New Roman" w:hAnsi="Times New Roman"/>
            <w:color w:val="000000"/>
            <w:sz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5B5D3E">
        <w:rPr>
          <w:rFonts w:ascii="Times New Roman" w:hAnsi="Times New Roman"/>
          <w:color w:val="000000"/>
          <w:sz w:val="26"/>
          <w:szCs w:val="26"/>
        </w:rPr>
        <w:t>,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hyperlink r:id="rId9" w:history="1">
        <w:r w:rsidRPr="00CB6C5E">
          <w:rPr>
            <w:rFonts w:ascii="Times New Roman" w:hAnsi="Times New Roman"/>
            <w:color w:val="000000"/>
            <w:sz w:val="26"/>
          </w:rPr>
          <w:t>часть 11 статьи 13</w:t>
        </w:r>
      </w:hyperlink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hyperlink r:id="rId10" w:history="1">
        <w:r w:rsidRPr="00CB6C5E">
          <w:rPr>
            <w:rFonts w:ascii="Times New Roman" w:hAnsi="Times New Roman"/>
            <w:color w:val="000000"/>
            <w:sz w:val="26"/>
          </w:rPr>
          <w:t>часть 2 статьи 16</w:t>
        </w:r>
      </w:hyperlink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CB6C5E">
          <w:rPr>
            <w:rFonts w:ascii="Times New Roman" w:hAnsi="Times New Roman"/>
            <w:bCs/>
            <w:color w:val="000000"/>
            <w:sz w:val="26"/>
            <w:szCs w:val="26"/>
          </w:rPr>
          <w:t>2012 г</w:t>
        </w:r>
      </w:smartTag>
      <w:r w:rsidRPr="00CB6C5E">
        <w:rPr>
          <w:rFonts w:ascii="Times New Roman" w:hAnsi="Times New Roman"/>
          <w:bCs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B6C5E">
        <w:rPr>
          <w:rFonts w:ascii="Times New Roman" w:hAnsi="Times New Roman"/>
          <w:color w:val="000000"/>
          <w:sz w:val="26"/>
          <w:szCs w:val="26"/>
        </w:rPr>
        <w:t>- 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бакалавриата), (утверждён приказом Министерства образования и науки Российской Федерации от 04 декабря 2015 г. № 1426),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hyperlink r:id="rId11" w:history="1">
        <w:r w:rsidRPr="00CB6C5E">
          <w:rPr>
            <w:rFonts w:ascii="Times New Roman" w:hAnsi="Times New Roman"/>
            <w:color w:val="000000"/>
            <w:sz w:val="26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CB6C5E">
        <w:rPr>
          <w:rFonts w:ascii="Times New Roman" w:hAnsi="Times New Roman"/>
          <w:bCs/>
          <w:color w:val="000000"/>
          <w:sz w:val="26"/>
          <w:szCs w:val="26"/>
        </w:rPr>
        <w:t>» (с изменениями и дополнениями от 15 ноября 2013 г.),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Cs/>
          <w:i/>
          <w:color w:val="000000"/>
          <w:sz w:val="26"/>
          <w:szCs w:val="26"/>
        </w:rPr>
        <w:t xml:space="preserve"> - </w:t>
      </w: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CB6C5E">
          <w:rPr>
            <w:rFonts w:ascii="Times New Roman" w:hAnsi="Times New Roman"/>
            <w:bCs/>
            <w:color w:val="000000"/>
            <w:sz w:val="26"/>
            <w:szCs w:val="26"/>
          </w:rPr>
          <w:t>2013 г</w:t>
        </w:r>
      </w:smartTag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CB6C5E">
          <w:rPr>
            <w:rFonts w:ascii="Times New Roman" w:hAnsi="Times New Roman"/>
            <w:bCs/>
            <w:color w:val="000000"/>
            <w:sz w:val="26"/>
            <w:szCs w:val="26"/>
          </w:rPr>
          <w:t>2013 г</w:t>
        </w:r>
      </w:smartTag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. N 499» (с изменениями и дополнениями от 14 января 2014 г.), 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CB6C5E">
        <w:rPr>
          <w:rFonts w:ascii="Times New Roman" w:hAnsi="Times New Roman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CB6C5E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1.1.2. Дополнительная профессиональная программа (программа повышения квалификации) «Методика обучения решению нестандартных задач при подготовке к ЕГЭ по математике (профильный уровень)» разработана на основе профессиональных стандартов (квалификационных требований):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CB6C5E">
        <w:rPr>
          <w:rFonts w:ascii="Times New Roman" w:hAnsi="Times New Roman"/>
          <w:color w:val="000000"/>
          <w:sz w:val="26"/>
          <w:szCs w:val="26"/>
        </w:rPr>
        <w:t>Министерства образования и науки Российской Федерации от 04 декабря 2015 г. № 1426</w:t>
      </w:r>
      <w:r w:rsidRPr="00CB6C5E">
        <w:rPr>
          <w:rFonts w:ascii="Times New Roman" w:hAnsi="Times New Roman"/>
          <w:sz w:val="26"/>
          <w:szCs w:val="26"/>
        </w:rPr>
        <w:t>);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CB6C5E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CB6C5E">
        <w:rPr>
          <w:rFonts w:ascii="Times New Roman" w:hAnsi="Times New Roman"/>
          <w:sz w:val="26"/>
          <w:szCs w:val="26"/>
        </w:rPr>
        <w:t xml:space="preserve">от </w:t>
      </w:r>
      <w:r w:rsidRPr="00CB6C5E">
        <w:rPr>
          <w:rFonts w:ascii="Times New Roman" w:hAnsi="Times New Roman"/>
          <w:sz w:val="26"/>
          <w:szCs w:val="26"/>
          <w:shd w:val="clear" w:color="auto" w:fill="FFFFFF"/>
        </w:rPr>
        <w:t>5 августа 2016 г.</w:t>
      </w:r>
      <w:r w:rsidRPr="00CB6C5E">
        <w:rPr>
          <w:rFonts w:ascii="Times New Roman" w:hAnsi="Times New Roman"/>
          <w:sz w:val="26"/>
          <w:szCs w:val="26"/>
        </w:rPr>
        <w:t xml:space="preserve"> 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:rsidR="00CB6C5E" w:rsidRPr="00CB6C5E" w:rsidRDefault="00CB6C5E" w:rsidP="00CB6C5E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CB6C5E">
        <w:rPr>
          <w:rFonts w:ascii="Times New Roman" w:hAnsi="Times New Roman"/>
          <w:b/>
          <w:sz w:val="26"/>
          <w:szCs w:val="26"/>
          <w:lang w:eastAsia="en-US"/>
        </w:rPr>
        <w:t>1.2. Цель программы</w:t>
      </w:r>
    </w:p>
    <w:p w:rsidR="00CB6C5E" w:rsidRPr="00CB6C5E" w:rsidRDefault="00CB6C5E" w:rsidP="00CB6C5E">
      <w:pPr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CB6C5E">
        <w:rPr>
          <w:rFonts w:ascii="Times New Roman" w:hAnsi="Times New Roman"/>
          <w:sz w:val="26"/>
          <w:szCs w:val="26"/>
          <w:lang w:eastAsia="en-US"/>
        </w:rPr>
        <w:lastRenderedPageBreak/>
        <w:t>Цель программы -</w:t>
      </w:r>
      <w:r w:rsidRPr="00CB6C5E">
        <w:rPr>
          <w:rFonts w:ascii="Times New Roman" w:hAnsi="Times New Roman"/>
          <w:sz w:val="26"/>
          <w:szCs w:val="26"/>
        </w:rPr>
        <w:t xml:space="preserve"> </w:t>
      </w:r>
      <w:r w:rsidRPr="00CB6C5E">
        <w:rPr>
          <w:rFonts w:ascii="Times New Roman" w:hAnsi="Times New Roman"/>
          <w:sz w:val="26"/>
          <w:szCs w:val="26"/>
          <w:lang w:eastAsia="en-US"/>
        </w:rPr>
        <w:t>совершенствование предметных компетенций учителей математики в области обучения решению нестандартных задач при подготовке к ЕГЭ по математике (профильный уровень).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6"/>
          <w:szCs w:val="26"/>
          <w:lang w:eastAsia="en-US"/>
        </w:rPr>
      </w:pP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 xml:space="preserve">1.3. </w:t>
      </w:r>
      <w:r w:rsidRPr="00CB6C5E">
        <w:rPr>
          <w:rFonts w:ascii="Times New Roman" w:hAnsi="Times New Roman"/>
          <w:b/>
          <w:sz w:val="26"/>
          <w:szCs w:val="26"/>
          <w:lang w:eastAsia="en-US"/>
        </w:rPr>
        <w:t>Планируемые результаты обучения</w:t>
      </w: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CB6C5E">
        <w:rPr>
          <w:rFonts w:ascii="Times New Roman" w:hAnsi="Times New Roman"/>
          <w:sz w:val="26"/>
          <w:szCs w:val="26"/>
          <w:lang w:eastAsia="en-US"/>
        </w:rPr>
        <w:t xml:space="preserve"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 по профстандарту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учитель)».   </w:t>
      </w: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496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591"/>
        <w:gridCol w:w="2590"/>
        <w:gridCol w:w="2590"/>
        <w:gridCol w:w="2590"/>
      </w:tblGrid>
      <w:tr w:rsidR="00CB6C5E" w:rsidRPr="00CB6C5E" w:rsidTr="005B5D3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6C5E" w:rsidRPr="00CB6C5E" w:rsidRDefault="00CB6C5E" w:rsidP="00CB6C5E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b/>
                <w:sz w:val="24"/>
                <w:szCs w:val="24"/>
              </w:rPr>
              <w:t>Трудовая</w:t>
            </w:r>
          </w:p>
          <w:p w:rsidR="00CB6C5E" w:rsidRPr="00CB6C5E" w:rsidRDefault="00CB6C5E" w:rsidP="00CB6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C5E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  <w:p w:rsidR="00CB6C5E" w:rsidRPr="00CB6C5E" w:rsidRDefault="00CB6C5E" w:rsidP="00CB6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b/>
                <w:sz w:val="24"/>
                <w:szCs w:val="24"/>
              </w:rPr>
              <w:t>Трудовое</w:t>
            </w:r>
          </w:p>
          <w:p w:rsidR="00CB6C5E" w:rsidRPr="00CB6C5E" w:rsidRDefault="00CB6C5E" w:rsidP="00CB6C5E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ind w:hanging="5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</w:p>
        </w:tc>
      </w:tr>
      <w:tr w:rsidR="00CB6C5E" w:rsidRPr="00CB6C5E" w:rsidTr="005B5D3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CB6C5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Педагог (педагогическая деятельность в сфере дошкольного,</w:t>
            </w:r>
            <w:r w:rsidRPr="00CB6C5E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CB6C5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CB6C5E" w:rsidRPr="00CB6C5E" w:rsidRDefault="00CB6C5E" w:rsidP="00CB6C5E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color w:val="0000CC"/>
                <w:sz w:val="24"/>
                <w:szCs w:val="24"/>
              </w:rPr>
            </w:pPr>
            <w:r w:rsidRPr="00CB6C5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Модуль "Предметное обучение. Математика"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ind w:hanging="5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CB6C5E">
              <w:rPr>
                <w:rFonts w:ascii="Times New Roman" w:eastAsia="DejaVuSans" w:hAnsi="Times New Roman"/>
                <w:sz w:val="24"/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5E">
              <w:rPr>
                <w:rFonts w:ascii="Times New Roman" w:hAnsi="Times New Roman"/>
                <w:sz w:val="24"/>
                <w:szCs w:val="24"/>
              </w:rPr>
              <w:t xml:space="preserve">-  основы математической теории и перспективных направлений развития современной математики;  </w:t>
            </w:r>
          </w:p>
          <w:p w:rsidR="00CB6C5E" w:rsidRPr="00CB6C5E" w:rsidRDefault="00CB6C5E" w:rsidP="00CB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C5E">
              <w:rPr>
                <w:rFonts w:ascii="Times New Roman" w:hAnsi="Times New Roman"/>
                <w:sz w:val="24"/>
                <w:szCs w:val="24"/>
              </w:rPr>
              <w:t xml:space="preserve">- теорию и методику </w:t>
            </w:r>
            <w:r w:rsidRPr="00CB6C5E">
              <w:rPr>
                <w:rFonts w:ascii="Times New Roman" w:hAnsi="Times New Roman"/>
                <w:bCs/>
                <w:sz w:val="24"/>
                <w:szCs w:val="24"/>
              </w:rPr>
              <w:t>обучения решению нестандартных задач при подготовке к  итоговой аттестации</w:t>
            </w:r>
            <w:r w:rsidRPr="00CB6C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6C5E" w:rsidRPr="00CB6C5E" w:rsidRDefault="00CB6C5E" w:rsidP="00CB6C5E">
            <w:pPr>
              <w:spacing w:after="0" w:line="240" w:lineRule="auto"/>
              <w:jc w:val="both"/>
              <w:rPr>
                <w:rFonts w:ascii="Times New Roman" w:eastAsia="DejaVuSans-Bold" w:hAnsi="Times New Roman"/>
                <w:sz w:val="24"/>
                <w:szCs w:val="24"/>
              </w:rPr>
            </w:pPr>
            <w:r w:rsidRPr="00CB6C5E">
              <w:rPr>
                <w:rFonts w:ascii="Times New Roman" w:hAnsi="Times New Roman"/>
                <w:sz w:val="24"/>
                <w:szCs w:val="24"/>
              </w:rPr>
              <w:t>-  строить логические рассуждения (например, решение задачи) в математических и иных контекстах, понимать рассуждение обучающихся,</w:t>
            </w:r>
            <w:r w:rsidRPr="00CB6C5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Pr="00CB6C5E">
              <w:rPr>
                <w:rFonts w:ascii="Times New Roman" w:hAnsi="Times New Roman"/>
                <w:sz w:val="24"/>
                <w:szCs w:val="24"/>
              </w:rPr>
              <w:t>оказавать помощь в улучшении (обобщении, сокращении, более ясном изложении) рассуждения;</w:t>
            </w:r>
            <w:r w:rsidRPr="00CB6C5E">
              <w:rPr>
                <w:rFonts w:ascii="Times New Roman" w:eastAsia="DejaVuSans-Bold" w:hAnsi="Times New Roman"/>
                <w:sz w:val="24"/>
                <w:szCs w:val="24"/>
              </w:rPr>
              <w:t xml:space="preserve"> </w:t>
            </w:r>
          </w:p>
          <w:p w:rsidR="00CB6C5E" w:rsidRPr="00CB6C5E" w:rsidRDefault="00CB6C5E" w:rsidP="00CB6C5E">
            <w:pPr>
              <w:spacing w:after="0" w:line="240" w:lineRule="auto"/>
              <w:jc w:val="both"/>
              <w:rPr>
                <w:rFonts w:ascii="Times New Roman" w:eastAsia="DejaVuSans-Bold" w:hAnsi="Times New Roman"/>
                <w:sz w:val="24"/>
                <w:szCs w:val="24"/>
              </w:rPr>
            </w:pPr>
            <w:r w:rsidRPr="00CB6C5E">
              <w:rPr>
                <w:rFonts w:ascii="Times New Roman" w:eastAsia="DejaVuSans-Bold" w:hAnsi="Times New Roman"/>
                <w:sz w:val="24"/>
                <w:szCs w:val="24"/>
              </w:rPr>
              <w:t>-</w:t>
            </w:r>
            <w:r w:rsidRPr="00CB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B6C5E">
              <w:rPr>
                <w:rFonts w:ascii="Times New Roman" w:eastAsia="DejaVuSans-Bold" w:hAnsi="Times New Roman"/>
                <w:sz w:val="24"/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</w:tbl>
    <w:p w:rsidR="00CB6C5E" w:rsidRPr="00CB6C5E" w:rsidRDefault="00CB6C5E" w:rsidP="00CB6C5E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6"/>
          <w:szCs w:val="26"/>
          <w:lang w:eastAsia="en-US"/>
        </w:rPr>
      </w:pPr>
      <w:r w:rsidRPr="00CB6C5E">
        <w:rPr>
          <w:rFonts w:ascii="Times New Roman" w:hAnsi="Times New Roman"/>
          <w:b/>
          <w:sz w:val="26"/>
          <w:szCs w:val="26"/>
          <w:lang w:eastAsia="en-US"/>
        </w:rPr>
        <w:t xml:space="preserve">1.4. Категория обучающихся </w:t>
      </w:r>
    </w:p>
    <w:p w:rsidR="00CB6C5E" w:rsidRPr="00CB6C5E" w:rsidRDefault="00CB6C5E" w:rsidP="00CB6C5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CB6C5E">
        <w:rPr>
          <w:rFonts w:ascii="Times New Roman" w:hAnsi="Times New Roman"/>
          <w:sz w:val="26"/>
          <w:szCs w:val="26"/>
          <w:lang w:eastAsia="en-US"/>
        </w:rPr>
        <w:t xml:space="preserve">- Педагогические работники (учителя математики) образовательных </w:t>
      </w:r>
      <w:r w:rsidRPr="00CB6C5E">
        <w:rPr>
          <w:rFonts w:ascii="Times New Roman" w:hAnsi="Times New Roman"/>
          <w:iCs/>
          <w:sz w:val="26"/>
          <w:szCs w:val="26"/>
          <w:lang w:eastAsia="en-US"/>
        </w:rPr>
        <w:t>организаций среднего общего образования.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  <w:lang w:eastAsia="en-US"/>
        </w:rPr>
      </w:pPr>
      <w:r w:rsidRPr="00CB6C5E">
        <w:rPr>
          <w:rFonts w:ascii="Times New Roman" w:hAnsi="Times New Roman"/>
          <w:b/>
          <w:bCs/>
          <w:sz w:val="26"/>
          <w:szCs w:val="26"/>
          <w:lang w:eastAsia="en-US"/>
        </w:rPr>
        <w:t>1.5. Форма обучения:</w:t>
      </w:r>
      <w:r w:rsidRPr="00CB6C5E">
        <w:rPr>
          <w:rFonts w:ascii="Times New Roman" w:hAnsi="Times New Roman"/>
          <w:b/>
          <w:color w:val="0000CC"/>
          <w:sz w:val="26"/>
          <w:szCs w:val="26"/>
          <w:lang w:eastAsia="en-US"/>
        </w:rPr>
        <w:t xml:space="preserve"> </w:t>
      </w:r>
    </w:p>
    <w:p w:rsidR="00CB6C5E" w:rsidRPr="00CB6C5E" w:rsidRDefault="00CB6C5E" w:rsidP="00CB6C5E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B6C5E">
        <w:rPr>
          <w:rFonts w:ascii="Times New Roman" w:hAnsi="Times New Roman"/>
          <w:sz w:val="26"/>
          <w:szCs w:val="26"/>
          <w:lang w:eastAsia="en-US"/>
        </w:rPr>
        <w:t xml:space="preserve">- Заочная с использованием дистанционных образовательных технологий. </w:t>
      </w:r>
    </w:p>
    <w:p w:rsidR="00CB6C5E" w:rsidRPr="00CB6C5E" w:rsidRDefault="00CB6C5E" w:rsidP="00CB6C5E">
      <w:pPr>
        <w:spacing w:after="0" w:line="240" w:lineRule="auto"/>
        <w:ind w:left="-540" w:firstLine="1248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CB6C5E" w:rsidRPr="00CB6C5E" w:rsidRDefault="00CB6C5E" w:rsidP="00CB6C5E">
      <w:pPr>
        <w:spacing w:after="0" w:line="240" w:lineRule="auto"/>
        <w:ind w:left="-540" w:firstLine="1248"/>
        <w:rPr>
          <w:rFonts w:ascii="Times New Roman" w:hAnsi="Times New Roman"/>
          <w:sz w:val="26"/>
          <w:szCs w:val="26"/>
          <w:lang w:eastAsia="en-US"/>
        </w:rPr>
      </w:pPr>
      <w:r w:rsidRPr="00CB6C5E">
        <w:rPr>
          <w:rFonts w:ascii="Times New Roman" w:hAnsi="Times New Roman"/>
          <w:b/>
          <w:bCs/>
          <w:sz w:val="26"/>
          <w:szCs w:val="26"/>
          <w:lang w:eastAsia="en-US"/>
        </w:rPr>
        <w:t>1.6. Режим занятий, срок освоения программы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iCs/>
          <w:sz w:val="26"/>
          <w:szCs w:val="26"/>
        </w:rPr>
        <w:t xml:space="preserve">- Режим занятий – 2, 4 </w:t>
      </w:r>
      <w:r w:rsidRPr="00CB6C5E">
        <w:rPr>
          <w:rFonts w:ascii="Times New Roman" w:hAnsi="Times New Roman"/>
          <w:sz w:val="26"/>
          <w:szCs w:val="26"/>
        </w:rPr>
        <w:t>часа в день.</w:t>
      </w:r>
    </w:p>
    <w:p w:rsidR="00CB6C5E" w:rsidRPr="00CB6C5E" w:rsidRDefault="00CB6C5E" w:rsidP="00CB6C5E">
      <w:pPr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iCs/>
          <w:sz w:val="26"/>
          <w:szCs w:val="26"/>
        </w:rPr>
        <w:t>- Срок освоения программы – 16 часов.</w:t>
      </w: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Раздел 2. «Содержание программы»</w:t>
      </w:r>
    </w:p>
    <w:p w:rsidR="00CB6C5E" w:rsidRPr="00CB6C5E" w:rsidRDefault="00CB6C5E" w:rsidP="00CB6C5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lastRenderedPageBreak/>
        <w:t>2.1. Учебный (тематический) план</w:t>
      </w:r>
    </w:p>
    <w:p w:rsidR="00CB6C5E" w:rsidRPr="00CB6C5E" w:rsidRDefault="00CB6C5E" w:rsidP="00CB6C5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233"/>
        <w:gridCol w:w="1246"/>
        <w:gridCol w:w="1055"/>
        <w:gridCol w:w="2142"/>
        <w:gridCol w:w="1551"/>
        <w:gridCol w:w="1751"/>
      </w:tblGrid>
      <w:tr w:rsidR="00CB6C5E" w:rsidRPr="005B5D3E" w:rsidTr="00CB6C5E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ind w:left="-5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Виды учебных занятий, </w:t>
            </w:r>
          </w:p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Формы контроля</w:t>
            </w:r>
          </w:p>
          <w:p w:rsidR="00CB6C5E" w:rsidRPr="005B5D3E" w:rsidRDefault="00CB6C5E" w:rsidP="00CB6C5E">
            <w:pPr>
              <w:spacing w:after="0" w:line="240" w:lineRule="auto"/>
              <w:ind w:left="-42"/>
              <w:jc w:val="center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Трудоемкость для ППС</w:t>
            </w:r>
          </w:p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Лекции </w:t>
            </w:r>
          </w:p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работа, час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Профессиональный блок</w:t>
            </w:r>
          </w:p>
        </w:tc>
      </w:tr>
      <w:tr w:rsidR="00CB6C5E" w:rsidRPr="005B5D3E" w:rsidTr="00CB6C5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5B5D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7216400"/>
            <w:r w:rsidRPr="005B5D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1. </w:t>
            </w:r>
            <w:bookmarkEnd w:id="0"/>
            <w:r w:rsidRPr="005B5D3E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обучения решению нестандартных задач при подготовке к ЕГЭ по математике (профильный уровень)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1216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5B5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Методические приемы обучения решению задач по финансовой математике. Банковские задачи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5B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Методические приемы обучения решению задач на вероятности сложных событий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5B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D3E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B6C5E" w:rsidRPr="005B5D3E" w:rsidTr="00CB6C5E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D3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B5D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5E" w:rsidRPr="005B5D3E" w:rsidRDefault="00CB6C5E" w:rsidP="00CB6C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B6C5E" w:rsidRPr="00CB6C5E" w:rsidRDefault="00CB6C5E" w:rsidP="00CB6C5E">
      <w:pPr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CB6C5E">
        <w:rPr>
          <w:rFonts w:ascii="Times New Roman" w:eastAsia="Calibri" w:hAnsi="Times New Roman"/>
          <w:b/>
          <w:bCs/>
          <w:sz w:val="26"/>
          <w:szCs w:val="26"/>
          <w:shd w:val="clear" w:color="auto" w:fill="FFFFFF"/>
          <w:lang w:eastAsia="en-US"/>
        </w:rPr>
        <w:t>2.2. Календарный учебный график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6C5E">
        <w:rPr>
          <w:rFonts w:ascii="Times New Roman" w:hAnsi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учебной группы.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 xml:space="preserve">2.3. </w:t>
      </w:r>
      <w:r w:rsidRPr="00CB6C5E">
        <w:rPr>
          <w:rFonts w:ascii="Times New Roman" w:hAnsi="Times New Roman"/>
          <w:b/>
          <w:bCs/>
          <w:sz w:val="26"/>
          <w:szCs w:val="26"/>
        </w:rPr>
        <w:t>Рабочая программа (содержание)</w:t>
      </w:r>
    </w:p>
    <w:p w:rsidR="00CB6C5E" w:rsidRPr="00CB6C5E" w:rsidRDefault="00CB6C5E" w:rsidP="00CB6C5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2.3.1. Рабочая программа учебного модуля</w:t>
      </w:r>
    </w:p>
    <w:p w:rsidR="00CB6C5E" w:rsidRPr="00CB6C5E" w:rsidRDefault="00CB6C5E" w:rsidP="00CB6C5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2.3.2. Рабочая программа учебного модуля</w:t>
      </w:r>
    </w:p>
    <w:p w:rsidR="00CB6C5E" w:rsidRPr="00CB6C5E" w:rsidRDefault="00CB6C5E" w:rsidP="00CB6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«</w:t>
      </w:r>
      <w:r w:rsidRPr="00CB6C5E">
        <w:rPr>
          <w:rFonts w:ascii="Times New Roman" w:hAnsi="Times New Roman"/>
          <w:b/>
          <w:bCs/>
          <w:sz w:val="26"/>
          <w:szCs w:val="26"/>
        </w:rPr>
        <w:t>Методика обучения решению нестандартных задач при подготовке к ЕГЭ                  по математике (профильный уровень)</w:t>
      </w:r>
      <w:r w:rsidRPr="00CB6C5E">
        <w:rPr>
          <w:rFonts w:ascii="Times New Roman" w:hAnsi="Times New Roman"/>
          <w:b/>
          <w:sz w:val="26"/>
          <w:szCs w:val="26"/>
        </w:rPr>
        <w:t>»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6C5E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Тема 1. </w:t>
      </w:r>
      <w:r w:rsidRPr="00CB6C5E">
        <w:rPr>
          <w:rFonts w:ascii="Times New Roman" w:hAnsi="Times New Roman"/>
          <w:b/>
          <w:color w:val="000000"/>
          <w:sz w:val="26"/>
          <w:szCs w:val="26"/>
        </w:rPr>
        <w:t>Методические приемы обучения решению задач по финансовой математике. Банковские задачи</w:t>
      </w:r>
      <w:r w:rsidRPr="00CB6C5E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(лекция - 8 часов).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Лекция. Методика обучения решению задач по финансовой математике. Банковские задачи: исследование условия и определение идеи решения, выбор метода решения, выделение ключевых умений, решение задачи и анализ результата. Способы рационального решения математических заданий разных уровней сложности. Критерии оценивания выполнения задач с параметром на ЕГЭ по математике.</w:t>
      </w:r>
      <w:r w:rsidRPr="00CB6C5E">
        <w:rPr>
          <w:rFonts w:ascii="Times New Roman" w:hAnsi="Times New Roman"/>
          <w:color w:val="000000"/>
          <w:sz w:val="26"/>
          <w:szCs w:val="26"/>
        </w:rPr>
        <w:t xml:space="preserve"> Основные задачи:  Аннуитетный платеж.</w:t>
      </w:r>
      <w:r w:rsidRPr="00CB6C5E">
        <w:t xml:space="preserve"> </w:t>
      </w:r>
      <w:r w:rsidRPr="00CB6C5E">
        <w:rPr>
          <w:rFonts w:ascii="Times New Roman" w:hAnsi="Times New Roman"/>
          <w:color w:val="000000"/>
          <w:sz w:val="26"/>
          <w:szCs w:val="26"/>
        </w:rPr>
        <w:t>Дифференцированный платеж.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lastRenderedPageBreak/>
        <w:t xml:space="preserve">Тема 2. </w:t>
      </w:r>
      <w:r w:rsidRPr="00CB6C5E">
        <w:rPr>
          <w:rFonts w:ascii="Times New Roman" w:hAnsi="Times New Roman"/>
          <w:b/>
          <w:bCs/>
          <w:sz w:val="26"/>
          <w:szCs w:val="26"/>
        </w:rPr>
        <w:t>Методические приемы обучения решению задач на вероятности сложных событий (лекция - 8 часов).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B6C5E">
        <w:rPr>
          <w:rFonts w:ascii="Times New Roman" w:hAnsi="Times New Roman"/>
          <w:color w:val="000000"/>
          <w:sz w:val="26"/>
          <w:szCs w:val="26"/>
        </w:rPr>
        <w:t>Лекция. Определение вероятности.</w:t>
      </w:r>
      <w:r w:rsidRPr="00CB6C5E">
        <w:t xml:space="preserve"> </w:t>
      </w:r>
      <w:r w:rsidRPr="00CB6C5E">
        <w:rPr>
          <w:rFonts w:ascii="Times New Roman" w:hAnsi="Times New Roman"/>
          <w:color w:val="000000"/>
          <w:sz w:val="26"/>
          <w:szCs w:val="26"/>
        </w:rPr>
        <w:t>Вероятность: логика перебора.</w:t>
      </w:r>
      <w:r w:rsidRPr="00CB6C5E">
        <w:t xml:space="preserve"> </w:t>
      </w:r>
      <w:r w:rsidRPr="00CB6C5E">
        <w:rPr>
          <w:rFonts w:ascii="Times New Roman" w:hAnsi="Times New Roman"/>
          <w:color w:val="000000"/>
          <w:sz w:val="26"/>
          <w:szCs w:val="26"/>
        </w:rPr>
        <w:t>Сумма событий, произведение событий и их комбинации. Методические приемы обучения решению задач на «Случайные события», «Оценивание изменения вероятностей событий по мере наступления других событий в случайном опыте», «Сложные события»: применение в решении задач на вероятности сложных событий теорем о вероятностях событий и формул: полной вероятности, Байеса, Бернулли, Пуассона, комбинаторики.</w:t>
      </w:r>
      <w:r w:rsidRPr="00CB6C5E">
        <w:t xml:space="preserve"> </w:t>
      </w:r>
      <w:r w:rsidRPr="00CB6C5E">
        <w:rPr>
          <w:rFonts w:ascii="Times New Roman" w:hAnsi="Times New Roman"/>
          <w:color w:val="000000"/>
          <w:sz w:val="26"/>
          <w:szCs w:val="26"/>
        </w:rPr>
        <w:t>Решение задач на вероятности сложных событий.</w:t>
      </w:r>
    </w:p>
    <w:p w:rsidR="00CB6C5E" w:rsidRPr="00CB6C5E" w:rsidRDefault="00CB6C5E" w:rsidP="00CB6C5E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0" w:lineRule="atLeast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CB6C5E" w:rsidRPr="00CB6C5E" w:rsidRDefault="00CB6C5E" w:rsidP="00CB6C5E">
      <w:pPr>
        <w:spacing w:after="0" w:line="0" w:lineRule="atLeast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CB6C5E" w:rsidRPr="00CB6C5E" w:rsidRDefault="00CB6C5E" w:rsidP="00CB6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3.1. Итоговая аттестация</w:t>
      </w:r>
    </w:p>
    <w:p w:rsidR="00CB6C5E" w:rsidRPr="00CB6C5E" w:rsidRDefault="00CB6C5E" w:rsidP="00CB6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Форма:</w:t>
      </w:r>
      <w:r w:rsidRPr="00CB6C5E">
        <w:rPr>
          <w:rFonts w:ascii="Times New Roman" w:hAnsi="Times New Roman"/>
          <w:bCs/>
          <w:sz w:val="26"/>
          <w:szCs w:val="26"/>
        </w:rPr>
        <w:t>  Круглый стол.</w:t>
      </w:r>
      <w:r w:rsidRPr="00CB6C5E">
        <w:rPr>
          <w:rFonts w:ascii="Times New Roman" w:hAnsi="Times New Roman"/>
          <w:sz w:val="26"/>
          <w:szCs w:val="26"/>
        </w:rPr>
        <w:t> </w:t>
      </w:r>
    </w:p>
    <w:p w:rsidR="00CB6C5E" w:rsidRPr="00CB6C5E" w:rsidRDefault="00CB6C5E" w:rsidP="00CB6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Описание, требования к выполнению:</w:t>
      </w:r>
      <w:r w:rsidRPr="00CB6C5E">
        <w:rPr>
          <w:rFonts w:ascii="Times New Roman" w:hAnsi="Times New Roman"/>
          <w:bCs/>
          <w:sz w:val="26"/>
          <w:szCs w:val="26"/>
        </w:rPr>
        <w:t xml:space="preserve"> проводится рефлексия по  итогам освоения учебного модуля профессионального блока программы «Методика обучения решению нестандартных задач при подготовке к ЕГЭ по математике (профильный уровень)». Делаются выводы о важности исследования условия и определения идеи решения, выбора метода решения, способов рационального решения математических заданий разных уровней сложности, выделения ключевых умений и анализа результата при  решении задачи,  ознакомления обучающихся с критерииями оценивания выполнения задач на ЕГЭ по математике профильного уровня.</w:t>
      </w:r>
    </w:p>
    <w:p w:rsidR="00CB6C5E" w:rsidRPr="00CB6C5E" w:rsidRDefault="00CB6C5E" w:rsidP="00CB6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Критерии оценивания:</w:t>
      </w:r>
    </w:p>
    <w:p w:rsidR="00CB6C5E" w:rsidRPr="00CB6C5E" w:rsidRDefault="00CB6C5E" w:rsidP="00CB6C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Активность участия в обужедении – зачёт.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 xml:space="preserve">4.1.1. </w:t>
      </w:r>
      <w:r w:rsidRPr="00CB6C5E">
        <w:rPr>
          <w:rFonts w:ascii="Times New Roman" w:hAnsi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программу:</w:t>
      </w:r>
    </w:p>
    <w:p w:rsidR="00CB6C5E" w:rsidRPr="00CB6C5E" w:rsidRDefault="00CB6C5E" w:rsidP="00CB6C5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bCs/>
          <w:sz w:val="26"/>
          <w:szCs w:val="26"/>
        </w:rPr>
        <w:t>1. </w:t>
      </w:r>
      <w:r w:rsidRPr="00CB6C5E">
        <w:rPr>
          <w:rFonts w:ascii="Times New Roman" w:eastAsia="TimesNewRomanPSMT" w:hAnsi="Times New Roman"/>
          <w:sz w:val="26"/>
          <w:szCs w:val="26"/>
        </w:rPr>
        <w:t>Федеральный закон «Об образовании в Российской Федерации» № 273 от 21.12.2012 г. //</w:t>
      </w:r>
      <w:r w:rsidRPr="00CB6C5E">
        <w:rPr>
          <w:rFonts w:ascii="Times New Roman" w:hAnsi="Times New Roman"/>
          <w:sz w:val="26"/>
          <w:szCs w:val="26"/>
        </w:rPr>
        <w:t> Консультант Плюс: сайт. </w:t>
      </w:r>
      <w:r w:rsidRPr="00CB6C5E">
        <w:rPr>
          <w:rFonts w:ascii="Times New Roman" w:hAnsi="Times New Roman"/>
          <w:sz w:val="26"/>
          <w:szCs w:val="26"/>
          <w:lang w:val="en-US"/>
        </w:rPr>
        <w:t>URL</w:t>
      </w:r>
      <w:r w:rsidRPr="00CB6C5E">
        <w:rPr>
          <w:rFonts w:ascii="Times New Roman" w:hAnsi="Times New Roman"/>
          <w:sz w:val="26"/>
          <w:szCs w:val="26"/>
        </w:rPr>
        <w:t>:</w:t>
      </w:r>
      <w:hyperlink r:id="rId12" w:history="1">
        <w:r w:rsidRPr="00CB6C5E">
          <w:rPr>
            <w:rFonts w:ascii="Times New Roman" w:hAnsi="Times New Roman"/>
            <w:color w:val="0000FF"/>
            <w:sz w:val="26"/>
            <w:u w:val="single"/>
          </w:rPr>
          <w:t>https://www.consultant.ru/document/cons_doc_LAW_140174/</w:t>
        </w:r>
      </w:hyperlink>
      <w:r w:rsidRPr="00CB6C5E">
        <w:rPr>
          <w:rFonts w:ascii="Times New Roman" w:hAnsi="Times New Roman"/>
          <w:sz w:val="26"/>
          <w:szCs w:val="26"/>
        </w:rPr>
        <w:t xml:space="preserve"> (дата обращения: 10.04.2025). Режим доступа: для зарегистрир. пользователей.</w:t>
      </w:r>
    </w:p>
    <w:p w:rsidR="00CB6C5E" w:rsidRPr="00CB6C5E" w:rsidRDefault="00CB6C5E" w:rsidP="00CB6C5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CB6C5E">
        <w:rPr>
          <w:rFonts w:ascii="Times New Roman" w:hAnsi="Times New Roman"/>
          <w:sz w:val="26"/>
          <w:szCs w:val="26"/>
          <w:lang w:bidi="ru-RU"/>
        </w:rPr>
        <w:t xml:space="preserve">Распоряжение Правительства Российской Федерации от 24 декабря 2013 года N 2506-р </w:t>
      </w:r>
      <w:r w:rsidRPr="00CB6C5E">
        <w:rPr>
          <w:rFonts w:ascii="Times New Roman" w:hAnsi="Times New Roman"/>
          <w:sz w:val="26"/>
          <w:szCs w:val="26"/>
        </w:rPr>
        <w:t xml:space="preserve">«Об утверждении Концепции развития математического образования в Российской Федерации» Электронный фонд правовых и нормативно-технических документов: сайт. </w:t>
      </w:r>
      <w:r w:rsidRPr="00CB6C5E">
        <w:rPr>
          <w:rFonts w:ascii="Times New Roman" w:hAnsi="Times New Roman"/>
          <w:sz w:val="26"/>
          <w:szCs w:val="26"/>
          <w:lang w:val="en-US"/>
        </w:rPr>
        <w:t>URL</w:t>
      </w:r>
      <w:r w:rsidRPr="00CB6C5E">
        <w:rPr>
          <w:rFonts w:ascii="Times New Roman" w:hAnsi="Times New Roman"/>
          <w:sz w:val="26"/>
          <w:szCs w:val="26"/>
        </w:rPr>
        <w:t xml:space="preserve">: </w:t>
      </w:r>
      <w:hyperlink r:id="rId13" w:history="1">
        <w:r w:rsidRPr="00CB6C5E">
          <w:rPr>
            <w:rFonts w:ascii="Times New Roman" w:hAnsi="Times New Roman"/>
            <w:color w:val="0000FF"/>
            <w:sz w:val="26"/>
            <w:u w:val="single"/>
          </w:rPr>
          <w:t>https://docs.cntd.ru/document/499067348?marker=6540IN</w:t>
        </w:r>
      </w:hyperlink>
      <w:r w:rsidRPr="00CB6C5E">
        <w:rPr>
          <w:rFonts w:ascii="Times New Roman" w:hAnsi="Times New Roman"/>
          <w:sz w:val="26"/>
          <w:szCs w:val="26"/>
        </w:rPr>
        <w:t xml:space="preserve"> (дата обращения: 10.04.2025). Режим доступа: свободный — Загл. с экрана.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3. Распоряжение Правительства Российской Федерацииот 19 ноября 2024 г. № 3333-р «Об утверждении</w:t>
      </w:r>
      <w:r w:rsidRPr="00CB6C5E">
        <w:rPr>
          <w:rFonts w:ascii="Times New Roman" w:hAnsi="Times New Roman"/>
          <w:color w:val="000000"/>
          <w:sz w:val="26"/>
          <w:szCs w:val="26"/>
        </w:rPr>
        <w:t xml:space="preserve"> комплексного плана мероприятий по повышению качества</w:t>
      </w:r>
      <w:r w:rsidRPr="00CB6C5E">
        <w:rPr>
          <w:rFonts w:ascii="Times New Roman" w:hAnsi="Times New Roman"/>
          <w:color w:val="000000"/>
          <w:sz w:val="26"/>
          <w:szCs w:val="26"/>
        </w:rPr>
        <w:br/>
        <w:t>математического и естественно-научного образования на период до 2030 года</w:t>
      </w:r>
      <w:r w:rsidRPr="00CB6C5E">
        <w:rPr>
          <w:rFonts w:ascii="Times New Roman" w:hAnsi="Times New Roman"/>
          <w:sz w:val="26"/>
          <w:szCs w:val="26"/>
        </w:rPr>
        <w:t>» Правительство России: сайт. </w:t>
      </w:r>
      <w:r w:rsidRPr="00CB6C5E">
        <w:rPr>
          <w:rFonts w:ascii="Times New Roman" w:hAnsi="Times New Roman"/>
          <w:sz w:val="26"/>
          <w:szCs w:val="26"/>
          <w:lang w:val="en-US"/>
        </w:rPr>
        <w:t>URL</w:t>
      </w:r>
      <w:r w:rsidRPr="00CB6C5E">
        <w:rPr>
          <w:rFonts w:ascii="Times New Roman" w:hAnsi="Times New Roman"/>
          <w:sz w:val="26"/>
          <w:szCs w:val="26"/>
        </w:rPr>
        <w:t>: http://government.ru/docs/all/156334/</w:t>
      </w:r>
      <w:r w:rsidRPr="00CB6C5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B6C5E">
        <w:rPr>
          <w:rFonts w:ascii="Times New Roman" w:hAnsi="Times New Roman"/>
          <w:sz w:val="26"/>
          <w:szCs w:val="26"/>
        </w:rPr>
        <w:t xml:space="preserve">(дата обращения: 10.04.2025). Режим доступа: </w:t>
      </w:r>
      <w:r w:rsidRPr="00CB6C5E">
        <w:rPr>
          <w:rFonts w:ascii="Times New Roman" w:hAnsi="Times New Roman"/>
          <w:spacing w:val="3"/>
          <w:sz w:val="26"/>
          <w:szCs w:val="26"/>
        </w:rPr>
        <w:t>свободный — Загл. с экрана.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spacing w:val="3"/>
          <w:sz w:val="26"/>
          <w:szCs w:val="26"/>
        </w:rPr>
        <w:t>4.</w:t>
      </w:r>
      <w:r w:rsidRPr="00CB6C5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CB6C5E">
        <w:rPr>
          <w:rFonts w:ascii="Times New Roman" w:hAnsi="Times New Roman"/>
          <w:iCs/>
          <w:spacing w:val="3"/>
          <w:sz w:val="26"/>
          <w:szCs w:val="26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iCs/>
          <w:spacing w:val="3"/>
          <w:sz w:val="26"/>
          <w:szCs w:val="26"/>
        </w:rPr>
        <w:lastRenderedPageBreak/>
        <w:t>5.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iCs/>
          <w:spacing w:val="3"/>
          <w:sz w:val="26"/>
          <w:szCs w:val="26"/>
        </w:rPr>
        <w:t>6.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iCs/>
          <w:spacing w:val="3"/>
          <w:sz w:val="26"/>
          <w:szCs w:val="26"/>
        </w:rPr>
        <w:t>7. Приказ Минтруда РФ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 г. N 544н. Зарегистрирован в Минюсте РФ 6.12.2013 г. Регистрационный N 30550) (с изменениями и дополнениями от 5 августа 2016 г.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iCs/>
          <w:spacing w:val="3"/>
          <w:sz w:val="26"/>
          <w:szCs w:val="26"/>
        </w:rPr>
        <w:t>8. Приказ Департамента образования и науки Чукотского автономного округа от 17.02.2025 №01-23/100 «Об утверждении плана мероприятий по повышению качества математического и естественно-научного общего образования в Чукотском автономном округе на период до 2030 года».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3"/>
          <w:sz w:val="26"/>
          <w:szCs w:val="26"/>
        </w:rPr>
      </w:pPr>
      <w:r w:rsidRPr="00CB6C5E">
        <w:rPr>
          <w:rFonts w:ascii="Times New Roman" w:hAnsi="Times New Roman"/>
          <w:iCs/>
          <w:spacing w:val="3"/>
          <w:sz w:val="26"/>
          <w:szCs w:val="26"/>
        </w:rPr>
        <w:t>9. Приказ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12.03.2025 г. № 01-06/59 «О реализации проекта «Математика для Чукотки».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4.1.2. Основная литература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1. Математика (углубленный уровень). Реализация требований ФГОС среднего общего образования: методическое пособие для учителя / [Л. О. Рослова, Е. Е. Алексеева, Е. В. Буцко]; под ред. Л. О. Рословой. – М.: ФГБНУ «Институт стратегии развития образования», 2023. 92 с.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3.</w:t>
      </w:r>
      <w:r w:rsidRPr="00CB6C5E">
        <w:rPr>
          <w:rFonts w:ascii="Times New Roman" w:eastAsia="DejaVuSans" w:hAnsi="Times New Roman"/>
          <w:sz w:val="26"/>
          <w:szCs w:val="24"/>
        </w:rPr>
        <w:t xml:space="preserve"> Учебно-методическое обеспечение преподавания математики (в том числе на углубленном уровне). Среднее общее образование. 10–11 классы / Е. А. Баракова. – М.: ФГБНУ «Институт содержания и методов обучения», 2024. – 26 с.</w:t>
      </w:r>
      <w:r w:rsidRPr="00CB6C5E">
        <w:rPr>
          <w:rFonts w:ascii="Times New Roman" w:hAnsi="Times New Roman"/>
          <w:sz w:val="26"/>
          <w:szCs w:val="24"/>
        </w:rPr>
        <w:t xml:space="preserve"> URL: </w:t>
      </w:r>
      <w:r w:rsidRPr="00CB6C5E">
        <w:rPr>
          <w:rFonts w:ascii="Times New Roman" w:eastAsia="DejaVuSans" w:hAnsi="Times New Roman"/>
          <w:sz w:val="26"/>
          <w:szCs w:val="24"/>
        </w:rPr>
        <w:t>https://edsoo.ru/wp-content/uploads/2025/01/umo_matematika_soo_2024.pdf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4.1.3 Электронные обучающие материалы</w:t>
      </w:r>
      <w:r w:rsidRPr="00CB6C5E">
        <w:rPr>
          <w:rFonts w:ascii="Times New Roman" w:hAnsi="Times New Roman"/>
          <w:sz w:val="26"/>
          <w:szCs w:val="26"/>
        </w:rPr>
        <w:t xml:space="preserve"> </w:t>
      </w:r>
    </w:p>
    <w:p w:rsidR="00CB6C5E" w:rsidRPr="00CB6C5E" w:rsidRDefault="00CB6C5E" w:rsidP="00CB6C5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>Электронные учебные материалы</w:t>
      </w:r>
    </w:p>
    <w:p w:rsidR="00CB6C5E" w:rsidRPr="00CB6C5E" w:rsidRDefault="00CB6C5E" w:rsidP="00CB6C5E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1. </w:t>
      </w:r>
      <w:r w:rsidRPr="00CB6C5E">
        <w:rPr>
          <w:rFonts w:ascii="Times New Roman" w:eastAsia="DejaVuSans" w:hAnsi="Times New Roman"/>
          <w:sz w:val="26"/>
          <w:szCs w:val="26"/>
        </w:rPr>
        <w:t xml:space="preserve">Виртуальные лабораторные и практические работы на углубленном уровне среднего общего образования. – ФГБОУ «ИСРО» – [Электронный ресурс]. – URL: </w:t>
      </w:r>
      <w:hyperlink r:id="rId14" w:history="1">
        <w:r w:rsidRPr="00CB6C5E">
          <w:rPr>
            <w:rFonts w:ascii="Times New Roman" w:eastAsia="DejaVuSans" w:hAnsi="Times New Roman"/>
            <w:color w:val="0000FF"/>
            <w:sz w:val="26"/>
            <w:u w:val="single"/>
          </w:rPr>
          <w:t>https://content.edsoo.ru/lab/</w:t>
        </w:r>
      </w:hyperlink>
      <w:r w:rsidRPr="00CB6C5E">
        <w:rPr>
          <w:rFonts w:ascii="Times New Roman" w:eastAsia="DejaVuSans" w:hAnsi="Times New Roman"/>
          <w:sz w:val="26"/>
          <w:szCs w:val="26"/>
        </w:rPr>
        <w:t xml:space="preserve"> (дата обращения: 10.04.2025). </w:t>
      </w:r>
    </w:p>
    <w:p w:rsidR="00CB6C5E" w:rsidRPr="00CB6C5E" w:rsidRDefault="00CB6C5E" w:rsidP="00CB6C5E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CB6C5E">
        <w:rPr>
          <w:rFonts w:ascii="Times New Roman" w:eastAsia="DejaVuSans" w:hAnsi="Times New Roman"/>
          <w:sz w:val="26"/>
          <w:szCs w:val="26"/>
        </w:rPr>
        <w:t xml:space="preserve">2. Методические кейсы по математике. – ФГБОУ «ИСРО» – </w:t>
      </w:r>
      <w:hyperlink r:id="rId15" w:history="1">
        <w:r w:rsidRPr="00CB6C5E">
          <w:rPr>
            <w:rFonts w:ascii="Times New Roman" w:eastAsia="DejaVuSans" w:hAnsi="Times New Roman"/>
            <w:color w:val="0000FF"/>
            <w:sz w:val="26"/>
            <w:u w:val="single"/>
          </w:rPr>
          <w:t>https://content.edsoo.ru/case/subject/6/</w:t>
        </w:r>
      </w:hyperlink>
      <w:r w:rsidRPr="00CB6C5E">
        <w:rPr>
          <w:rFonts w:ascii="Times New Roman" w:eastAsia="DejaVuSans" w:hAnsi="Times New Roman"/>
          <w:sz w:val="26"/>
          <w:szCs w:val="26"/>
        </w:rPr>
        <w:t xml:space="preserve"> (дата обращения: 10.04.2025). </w:t>
      </w:r>
    </w:p>
    <w:p w:rsidR="00CB6C5E" w:rsidRPr="00CB6C5E" w:rsidRDefault="00CB6C5E" w:rsidP="00CB6C5E">
      <w:pPr>
        <w:spacing w:after="0" w:line="240" w:lineRule="auto"/>
        <w:ind w:firstLine="567"/>
        <w:jc w:val="both"/>
        <w:rPr>
          <w:rFonts w:ascii="Times New Roman" w:eastAsia="DejaVuSans" w:hAnsi="Times New Roman"/>
          <w:sz w:val="26"/>
          <w:szCs w:val="26"/>
        </w:rPr>
      </w:pPr>
      <w:r w:rsidRPr="00CB6C5E">
        <w:rPr>
          <w:rFonts w:ascii="Times New Roman" w:eastAsia="DejaVuSans" w:hAnsi="Times New Roman"/>
          <w:sz w:val="26"/>
          <w:szCs w:val="26"/>
        </w:rPr>
        <w:t>3. Портал «Единое содержание общего образования».</w:t>
      </w:r>
      <w:r w:rsidRPr="00CB6C5E">
        <w:rPr>
          <w:rFonts w:ascii="Times New Roman" w:hAnsi="Times New Roman"/>
          <w:sz w:val="26"/>
          <w:szCs w:val="26"/>
        </w:rPr>
        <w:t xml:space="preserve"> </w:t>
      </w:r>
      <w:r w:rsidRPr="00CB6C5E">
        <w:rPr>
          <w:rFonts w:ascii="Times New Roman" w:eastAsia="DejaVuSans" w:hAnsi="Times New Roman"/>
          <w:sz w:val="26"/>
          <w:szCs w:val="26"/>
        </w:rPr>
        <w:t xml:space="preserve">Математика. – Единое содержание общего образования – [Электронный ресурс]. – URL: </w:t>
      </w:r>
      <w:hyperlink r:id="rId16" w:history="1">
        <w:r w:rsidRPr="00CB6C5E">
          <w:rPr>
            <w:rFonts w:ascii="Times New Roman" w:eastAsia="DejaVuSans" w:hAnsi="Times New Roman"/>
            <w:color w:val="0000FF"/>
            <w:sz w:val="26"/>
            <w:u w:val="single"/>
          </w:rPr>
          <w:t>https://edsoo.ru/</w:t>
        </w:r>
      </w:hyperlink>
      <w:r w:rsidRPr="00CB6C5E">
        <w:rPr>
          <w:rFonts w:ascii="Times New Roman" w:eastAsia="DejaVuSans" w:hAnsi="Times New Roman"/>
          <w:sz w:val="26"/>
          <w:szCs w:val="26"/>
        </w:rPr>
        <w:t xml:space="preserve"> (Дата обращения: 10.04.2025).</w:t>
      </w:r>
      <w:r w:rsidRPr="00CB6C5E">
        <w:rPr>
          <w:rFonts w:ascii="Times New Roman" w:hAnsi="Times New Roman"/>
          <w:sz w:val="26"/>
          <w:szCs w:val="26"/>
        </w:rPr>
        <w:t xml:space="preserve"> 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Интернет-ресурсы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1. Федеральное государственное бюджетное научное учреждение «Федеральный институт педагогических измерений»: официальный сайт URL:</w:t>
      </w:r>
      <w:hyperlink r:id="rId17" w:history="1">
        <w:r w:rsidRPr="00CB6C5E">
          <w:rPr>
            <w:color w:val="0000FF"/>
            <w:u w:val="single"/>
          </w:rPr>
          <w:t xml:space="preserve"> </w:t>
        </w:r>
        <w:r w:rsidRPr="00CB6C5E">
          <w:rPr>
            <w:rFonts w:ascii="Times New Roman" w:hAnsi="Times New Roman"/>
            <w:color w:val="0000FF"/>
            <w:sz w:val="26"/>
            <w:u w:val="single"/>
          </w:rPr>
          <w:t>https://fipi.ru/</w:t>
        </w:r>
      </w:hyperlink>
      <w:r w:rsidRPr="00CB6C5E">
        <w:rPr>
          <w:rFonts w:ascii="Times New Roman" w:hAnsi="Times New Roman"/>
          <w:sz w:val="26"/>
          <w:szCs w:val="26"/>
        </w:rPr>
        <w:t xml:space="preserve"> (Дата обращения: 10.04.2025).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 xml:space="preserve">2.  Журнал «Математика»: официальный сайт URL: </w:t>
      </w:r>
      <w:hyperlink r:id="rId18" w:history="1">
        <w:r w:rsidRPr="00CB6C5E">
          <w:rPr>
            <w:rFonts w:ascii="Times New Roman" w:hAnsi="Times New Roman"/>
            <w:color w:val="0000FF"/>
            <w:sz w:val="26"/>
            <w:u w:val="single"/>
          </w:rPr>
          <w:t>https://raum.math.ru/node/179</w:t>
        </w:r>
      </w:hyperlink>
      <w:r w:rsidRPr="00CB6C5E">
        <w:rPr>
          <w:rFonts w:ascii="Times New Roman" w:hAnsi="Times New Roman"/>
          <w:sz w:val="26"/>
          <w:szCs w:val="26"/>
        </w:rPr>
        <w:t xml:space="preserve"> (дата обращения: 10.04.2025). </w:t>
      </w:r>
    </w:p>
    <w:p w:rsidR="00CB6C5E" w:rsidRPr="00CB6C5E" w:rsidRDefault="00CB6C5E" w:rsidP="00CB6C5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4.2.</w:t>
      </w:r>
      <w:r w:rsidRPr="00CB6C5E">
        <w:rPr>
          <w:rFonts w:ascii="Times New Roman" w:hAnsi="Times New Roman"/>
          <w:sz w:val="26"/>
          <w:szCs w:val="26"/>
        </w:rPr>
        <w:t xml:space="preserve"> </w:t>
      </w:r>
      <w:r w:rsidRPr="00CB6C5E">
        <w:rPr>
          <w:rFonts w:ascii="Times New Roman" w:hAnsi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lastRenderedPageBreak/>
        <w:t>Технические средства обучения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Техническое оборудование: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Материально-технические условия: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телекоммуникационной сети «Интернет»,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CB6C5E" w:rsidRPr="00CB6C5E" w:rsidRDefault="00CB6C5E" w:rsidP="00CB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CB6C5E" w:rsidRPr="00CB6C5E" w:rsidRDefault="00CB6C5E" w:rsidP="00CB6C5E">
      <w:pPr>
        <w:spacing w:after="0" w:line="240" w:lineRule="auto"/>
        <w:ind w:firstLine="68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b/>
          <w:bCs/>
          <w:sz w:val="26"/>
          <w:szCs w:val="26"/>
        </w:rPr>
        <w:t>4.3. Кадровое обеспечение программы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Программа реализуется педагогическими работниками ГАУ ДПО ЧИРОиПК и сотрудникиами из числа профессорско-преподавательского состава МФТИ.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6C5E">
        <w:rPr>
          <w:rFonts w:ascii="Times New Roman" w:hAnsi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CB6C5E" w:rsidRPr="00CB6C5E" w:rsidRDefault="00CB6C5E" w:rsidP="00CB6C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5E">
        <w:rPr>
          <w:rFonts w:ascii="Times New Roman" w:hAnsi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CD1ADC" w:rsidRPr="00CB6C5E" w:rsidRDefault="00CD1ADC" w:rsidP="00CB6C5E">
      <w:pPr>
        <w:rPr>
          <w:szCs w:val="26"/>
        </w:rPr>
      </w:pPr>
    </w:p>
    <w:sectPr w:rsidR="00CD1ADC" w:rsidRPr="00CB6C5E" w:rsidSect="007A3EC0">
      <w:headerReference w:type="default" r:id="rId19"/>
      <w:headerReference w:type="first" r:id="rId2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50" w:rsidRDefault="00D73450" w:rsidP="00761B32">
      <w:pPr>
        <w:spacing w:after="0" w:line="240" w:lineRule="auto"/>
      </w:pPr>
      <w:r>
        <w:separator/>
      </w:r>
    </w:p>
  </w:endnote>
  <w:endnote w:type="continuationSeparator" w:id="0">
    <w:p w:rsidR="00D73450" w:rsidRDefault="00D7345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50" w:rsidRDefault="00D73450" w:rsidP="00761B32">
      <w:pPr>
        <w:spacing w:after="0" w:line="240" w:lineRule="auto"/>
      </w:pPr>
      <w:r>
        <w:separator/>
      </w:r>
    </w:p>
  </w:footnote>
  <w:footnote w:type="continuationSeparator" w:id="0">
    <w:p w:rsidR="00D73450" w:rsidRDefault="00D7345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68360"/>
      <w:docPartObj>
        <w:docPartGallery w:val="Page Numbers (Top of Page)"/>
        <w:docPartUnique/>
      </w:docPartObj>
    </w:sdtPr>
    <w:sdtContent>
      <w:p w:rsidR="007A3EC0" w:rsidRDefault="004608C7">
        <w:pPr>
          <w:pStyle w:val="a3"/>
          <w:jc w:val="center"/>
        </w:pPr>
        <w:fldSimple w:instr=" PAGE   \* MERGEFORMAT ">
          <w:r w:rsidR="00604A74">
            <w:rPr>
              <w:noProof/>
            </w:rPr>
            <w:t>3</w:t>
          </w:r>
        </w:fldSimple>
      </w:p>
    </w:sdtContent>
  </w:sdt>
  <w:p w:rsidR="00A7670C" w:rsidRDefault="00A7670C" w:rsidP="00761B3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0C" w:rsidRDefault="00A7670C">
    <w:pPr>
      <w:pStyle w:val="a3"/>
      <w:jc w:val="center"/>
    </w:pPr>
  </w:p>
  <w:p w:rsidR="00A7670C" w:rsidRDefault="00A767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9522E02"/>
    <w:multiLevelType w:val="hybridMultilevel"/>
    <w:tmpl w:val="82B248C6"/>
    <w:lvl w:ilvl="0" w:tplc="3ED27AF4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5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8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8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34"/>
  </w:num>
  <w:num w:numId="3">
    <w:abstractNumId w:val="18"/>
  </w:num>
  <w:num w:numId="4">
    <w:abstractNumId w:val="26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4"/>
  </w:num>
  <w:num w:numId="10">
    <w:abstractNumId w:val="5"/>
  </w:num>
  <w:num w:numId="11">
    <w:abstractNumId w:val="27"/>
  </w:num>
  <w:num w:numId="12">
    <w:abstractNumId w:val="38"/>
  </w:num>
  <w:num w:numId="1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37"/>
  </w:num>
  <w:num w:numId="16">
    <w:abstractNumId w:val="14"/>
  </w:num>
  <w:num w:numId="17">
    <w:abstractNumId w:val="19"/>
  </w:num>
  <w:num w:numId="18">
    <w:abstractNumId w:val="31"/>
  </w:num>
  <w:num w:numId="19">
    <w:abstractNumId w:val="29"/>
  </w:num>
  <w:num w:numId="20">
    <w:abstractNumId w:val="3"/>
  </w:num>
  <w:num w:numId="21">
    <w:abstractNumId w:val="2"/>
  </w:num>
  <w:num w:numId="22">
    <w:abstractNumId w:val="25"/>
  </w:num>
  <w:num w:numId="23">
    <w:abstractNumId w:val="32"/>
  </w:num>
  <w:num w:numId="24">
    <w:abstractNumId w:val="7"/>
  </w:num>
  <w:num w:numId="25">
    <w:abstractNumId w:val="11"/>
  </w:num>
  <w:num w:numId="26">
    <w:abstractNumId w:val="33"/>
  </w:num>
  <w:num w:numId="27">
    <w:abstractNumId w:val="30"/>
  </w:num>
  <w:num w:numId="28">
    <w:abstractNumId w:val="4"/>
  </w:num>
  <w:num w:numId="29">
    <w:abstractNumId w:val="35"/>
  </w:num>
  <w:num w:numId="30">
    <w:abstractNumId w:val="13"/>
  </w:num>
  <w:num w:numId="31">
    <w:abstractNumId w:val="15"/>
  </w:num>
  <w:num w:numId="32">
    <w:abstractNumId w:val="28"/>
  </w:num>
  <w:num w:numId="33">
    <w:abstractNumId w:val="22"/>
  </w:num>
  <w:num w:numId="34">
    <w:abstractNumId w:val="36"/>
  </w:num>
  <w:num w:numId="35">
    <w:abstractNumId w:val="10"/>
  </w:num>
  <w:num w:numId="36">
    <w:abstractNumId w:val="21"/>
  </w:num>
  <w:num w:numId="37">
    <w:abstractNumId w:val="8"/>
  </w:num>
  <w:num w:numId="38">
    <w:abstractNumId w:val="1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01F2A"/>
    <w:rsid w:val="00003111"/>
    <w:rsid w:val="00013E70"/>
    <w:rsid w:val="000162B9"/>
    <w:rsid w:val="000314A6"/>
    <w:rsid w:val="00041875"/>
    <w:rsid w:val="00056474"/>
    <w:rsid w:val="00056886"/>
    <w:rsid w:val="00073310"/>
    <w:rsid w:val="0009486E"/>
    <w:rsid w:val="00097172"/>
    <w:rsid w:val="00097CD4"/>
    <w:rsid w:val="000A5CE4"/>
    <w:rsid w:val="000B052F"/>
    <w:rsid w:val="000B1C07"/>
    <w:rsid w:val="000D29BC"/>
    <w:rsid w:val="000D4537"/>
    <w:rsid w:val="000D6E6E"/>
    <w:rsid w:val="000F112A"/>
    <w:rsid w:val="00101A15"/>
    <w:rsid w:val="00110554"/>
    <w:rsid w:val="00113B1D"/>
    <w:rsid w:val="00133FF1"/>
    <w:rsid w:val="001369A0"/>
    <w:rsid w:val="0014217E"/>
    <w:rsid w:val="0016403F"/>
    <w:rsid w:val="001704F4"/>
    <w:rsid w:val="001744B7"/>
    <w:rsid w:val="00176454"/>
    <w:rsid w:val="00177C04"/>
    <w:rsid w:val="00187236"/>
    <w:rsid w:val="00190647"/>
    <w:rsid w:val="001955EC"/>
    <w:rsid w:val="001A31DD"/>
    <w:rsid w:val="001C1A9D"/>
    <w:rsid w:val="001C5C1A"/>
    <w:rsid w:val="001D0203"/>
    <w:rsid w:val="001D1A27"/>
    <w:rsid w:val="001E42EB"/>
    <w:rsid w:val="001F3560"/>
    <w:rsid w:val="001F73D1"/>
    <w:rsid w:val="0020337D"/>
    <w:rsid w:val="00217623"/>
    <w:rsid w:val="0023223B"/>
    <w:rsid w:val="00234B83"/>
    <w:rsid w:val="00235A36"/>
    <w:rsid w:val="0023684F"/>
    <w:rsid w:val="00243A21"/>
    <w:rsid w:val="00243B31"/>
    <w:rsid w:val="0026501E"/>
    <w:rsid w:val="00270474"/>
    <w:rsid w:val="002A65E5"/>
    <w:rsid w:val="002C75DC"/>
    <w:rsid w:val="002D08F6"/>
    <w:rsid w:val="002D5B42"/>
    <w:rsid w:val="002F42F2"/>
    <w:rsid w:val="00305BDD"/>
    <w:rsid w:val="003130E0"/>
    <w:rsid w:val="00313508"/>
    <w:rsid w:val="00324C85"/>
    <w:rsid w:val="00361ACE"/>
    <w:rsid w:val="00377143"/>
    <w:rsid w:val="00382FE9"/>
    <w:rsid w:val="003A29FC"/>
    <w:rsid w:val="003A341D"/>
    <w:rsid w:val="003C4558"/>
    <w:rsid w:val="003E7E2D"/>
    <w:rsid w:val="003F4C20"/>
    <w:rsid w:val="00427772"/>
    <w:rsid w:val="00431FDC"/>
    <w:rsid w:val="004379EA"/>
    <w:rsid w:val="00443E90"/>
    <w:rsid w:val="0044698B"/>
    <w:rsid w:val="00456769"/>
    <w:rsid w:val="004608C7"/>
    <w:rsid w:val="00463EC7"/>
    <w:rsid w:val="00466F99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4F7C33"/>
    <w:rsid w:val="00523A8D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B5D3E"/>
    <w:rsid w:val="005D17BA"/>
    <w:rsid w:val="005D7612"/>
    <w:rsid w:val="005E0649"/>
    <w:rsid w:val="005E3D1F"/>
    <w:rsid w:val="006045A1"/>
    <w:rsid w:val="00604A74"/>
    <w:rsid w:val="00614C50"/>
    <w:rsid w:val="00623841"/>
    <w:rsid w:val="00626E40"/>
    <w:rsid w:val="00657DA1"/>
    <w:rsid w:val="006816E2"/>
    <w:rsid w:val="006908F0"/>
    <w:rsid w:val="0069132E"/>
    <w:rsid w:val="006A0836"/>
    <w:rsid w:val="006A5172"/>
    <w:rsid w:val="006B1B49"/>
    <w:rsid w:val="006C3D26"/>
    <w:rsid w:val="006F036C"/>
    <w:rsid w:val="006F04C2"/>
    <w:rsid w:val="00720A53"/>
    <w:rsid w:val="00722931"/>
    <w:rsid w:val="0072417A"/>
    <w:rsid w:val="00732DE5"/>
    <w:rsid w:val="00736C03"/>
    <w:rsid w:val="007441BB"/>
    <w:rsid w:val="00746058"/>
    <w:rsid w:val="0075774E"/>
    <w:rsid w:val="00757966"/>
    <w:rsid w:val="00757AA0"/>
    <w:rsid w:val="007608AD"/>
    <w:rsid w:val="00761B32"/>
    <w:rsid w:val="00767343"/>
    <w:rsid w:val="0078770B"/>
    <w:rsid w:val="007975A5"/>
    <w:rsid w:val="007A03F8"/>
    <w:rsid w:val="007A3EC0"/>
    <w:rsid w:val="007B0BF9"/>
    <w:rsid w:val="007C1DDF"/>
    <w:rsid w:val="007C6C35"/>
    <w:rsid w:val="007D23EF"/>
    <w:rsid w:val="007E278D"/>
    <w:rsid w:val="007F5E25"/>
    <w:rsid w:val="00802633"/>
    <w:rsid w:val="00806851"/>
    <w:rsid w:val="0081094D"/>
    <w:rsid w:val="0083130A"/>
    <w:rsid w:val="00834540"/>
    <w:rsid w:val="0083694D"/>
    <w:rsid w:val="00862FE6"/>
    <w:rsid w:val="00870DAF"/>
    <w:rsid w:val="00875C91"/>
    <w:rsid w:val="00893E7A"/>
    <w:rsid w:val="0089625D"/>
    <w:rsid w:val="008D2D10"/>
    <w:rsid w:val="008E39CA"/>
    <w:rsid w:val="008E4CEE"/>
    <w:rsid w:val="008E7094"/>
    <w:rsid w:val="0090025A"/>
    <w:rsid w:val="009042B5"/>
    <w:rsid w:val="00912405"/>
    <w:rsid w:val="009310F8"/>
    <w:rsid w:val="00932647"/>
    <w:rsid w:val="00940A99"/>
    <w:rsid w:val="00944548"/>
    <w:rsid w:val="00951F7C"/>
    <w:rsid w:val="00962917"/>
    <w:rsid w:val="009632D4"/>
    <w:rsid w:val="00964E32"/>
    <w:rsid w:val="00981A15"/>
    <w:rsid w:val="009873A5"/>
    <w:rsid w:val="009A4EF5"/>
    <w:rsid w:val="009B49DF"/>
    <w:rsid w:val="009B5EC4"/>
    <w:rsid w:val="009C1F6B"/>
    <w:rsid w:val="009C590D"/>
    <w:rsid w:val="009E0EDD"/>
    <w:rsid w:val="009F468D"/>
    <w:rsid w:val="00A030E9"/>
    <w:rsid w:val="00A03A17"/>
    <w:rsid w:val="00A15195"/>
    <w:rsid w:val="00A46DDC"/>
    <w:rsid w:val="00A60270"/>
    <w:rsid w:val="00A76343"/>
    <w:rsid w:val="00A7670C"/>
    <w:rsid w:val="00A77F8B"/>
    <w:rsid w:val="00A87EF7"/>
    <w:rsid w:val="00A971C5"/>
    <w:rsid w:val="00AA629E"/>
    <w:rsid w:val="00AB56B7"/>
    <w:rsid w:val="00AC7BEB"/>
    <w:rsid w:val="00AD0BEB"/>
    <w:rsid w:val="00AD19BA"/>
    <w:rsid w:val="00B14178"/>
    <w:rsid w:val="00B171C5"/>
    <w:rsid w:val="00B17CCD"/>
    <w:rsid w:val="00B213E6"/>
    <w:rsid w:val="00B27A9D"/>
    <w:rsid w:val="00B31BF3"/>
    <w:rsid w:val="00B60255"/>
    <w:rsid w:val="00B61880"/>
    <w:rsid w:val="00B74603"/>
    <w:rsid w:val="00B83CC0"/>
    <w:rsid w:val="00B91DF4"/>
    <w:rsid w:val="00B9220F"/>
    <w:rsid w:val="00B92C56"/>
    <w:rsid w:val="00B95C66"/>
    <w:rsid w:val="00B979AD"/>
    <w:rsid w:val="00BA42D6"/>
    <w:rsid w:val="00BE1E58"/>
    <w:rsid w:val="00BE439A"/>
    <w:rsid w:val="00BF2D24"/>
    <w:rsid w:val="00BF7719"/>
    <w:rsid w:val="00C02721"/>
    <w:rsid w:val="00C07F61"/>
    <w:rsid w:val="00C134E7"/>
    <w:rsid w:val="00C23C0D"/>
    <w:rsid w:val="00C554A9"/>
    <w:rsid w:val="00C75F1B"/>
    <w:rsid w:val="00C7695C"/>
    <w:rsid w:val="00C826F4"/>
    <w:rsid w:val="00C92BEE"/>
    <w:rsid w:val="00C93D21"/>
    <w:rsid w:val="00CB3CDB"/>
    <w:rsid w:val="00CB673B"/>
    <w:rsid w:val="00CB6C5E"/>
    <w:rsid w:val="00CC24C0"/>
    <w:rsid w:val="00CD1ADC"/>
    <w:rsid w:val="00CD56F7"/>
    <w:rsid w:val="00CE67DC"/>
    <w:rsid w:val="00CE6E79"/>
    <w:rsid w:val="00CF7C4D"/>
    <w:rsid w:val="00D01BF6"/>
    <w:rsid w:val="00D073F6"/>
    <w:rsid w:val="00D3278F"/>
    <w:rsid w:val="00D56B8B"/>
    <w:rsid w:val="00D61738"/>
    <w:rsid w:val="00D646E0"/>
    <w:rsid w:val="00D73450"/>
    <w:rsid w:val="00D77907"/>
    <w:rsid w:val="00DA6E51"/>
    <w:rsid w:val="00DB1DE9"/>
    <w:rsid w:val="00DC26FE"/>
    <w:rsid w:val="00DD7323"/>
    <w:rsid w:val="00DE3320"/>
    <w:rsid w:val="00DF1D91"/>
    <w:rsid w:val="00DF2A41"/>
    <w:rsid w:val="00E168B9"/>
    <w:rsid w:val="00E16D2F"/>
    <w:rsid w:val="00E24B75"/>
    <w:rsid w:val="00E252A4"/>
    <w:rsid w:val="00E26C29"/>
    <w:rsid w:val="00E3020A"/>
    <w:rsid w:val="00E363A0"/>
    <w:rsid w:val="00E416CC"/>
    <w:rsid w:val="00E47C54"/>
    <w:rsid w:val="00E529EB"/>
    <w:rsid w:val="00E567B5"/>
    <w:rsid w:val="00E85131"/>
    <w:rsid w:val="00E85F83"/>
    <w:rsid w:val="00E90339"/>
    <w:rsid w:val="00E933C1"/>
    <w:rsid w:val="00E941E1"/>
    <w:rsid w:val="00E977AC"/>
    <w:rsid w:val="00EB024A"/>
    <w:rsid w:val="00EB56A2"/>
    <w:rsid w:val="00EC5CF6"/>
    <w:rsid w:val="00ED193D"/>
    <w:rsid w:val="00EE1A38"/>
    <w:rsid w:val="00EF3066"/>
    <w:rsid w:val="00EF3B97"/>
    <w:rsid w:val="00EF6F53"/>
    <w:rsid w:val="00F005AF"/>
    <w:rsid w:val="00F116FB"/>
    <w:rsid w:val="00F276D8"/>
    <w:rsid w:val="00F555C2"/>
    <w:rsid w:val="00F65B16"/>
    <w:rsid w:val="00F72F73"/>
    <w:rsid w:val="00F75EB4"/>
    <w:rsid w:val="00F84567"/>
    <w:rsid w:val="00F957E7"/>
    <w:rsid w:val="00F97493"/>
    <w:rsid w:val="00FB1E7E"/>
    <w:rsid w:val="00FB223D"/>
    <w:rsid w:val="00FC3FDC"/>
    <w:rsid w:val="00FE2972"/>
    <w:rsid w:val="00FE3079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1"/>
    <w:qFormat/>
    <w:rsid w:val="004379EA"/>
    <w:pPr>
      <w:ind w:left="720"/>
      <w:contextualSpacing/>
    </w:pPr>
  </w:style>
  <w:style w:type="paragraph" w:styleId="af2">
    <w:name w:val="No Spacing"/>
    <w:link w:val="af3"/>
    <w:uiPriority w:val="1"/>
    <w:qFormat/>
    <w:rsid w:val="00EE1A38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A03F8"/>
  </w:style>
  <w:style w:type="table" w:styleId="af4">
    <w:name w:val="Table Grid"/>
    <w:basedOn w:val="a1"/>
    <w:rsid w:val="007A03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7A03F8"/>
    <w:pPr>
      <w:ind w:left="720"/>
    </w:pPr>
    <w:rPr>
      <w:lang w:eastAsia="en-US"/>
    </w:rPr>
  </w:style>
  <w:style w:type="paragraph" w:styleId="af5">
    <w:name w:val="footnote text"/>
    <w:basedOn w:val="a"/>
    <w:link w:val="af6"/>
    <w:semiHidden/>
    <w:rsid w:val="007A03F8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7A03F8"/>
    <w:rPr>
      <w:lang w:eastAsia="en-US"/>
    </w:rPr>
  </w:style>
  <w:style w:type="character" w:styleId="af7">
    <w:name w:val="footnote reference"/>
    <w:basedOn w:val="a0"/>
    <w:semiHidden/>
    <w:rsid w:val="007A03F8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7A03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7A03F8"/>
    <w:rPr>
      <w:rFonts w:eastAsia="Calibri" w:cs="Calibri"/>
      <w:sz w:val="22"/>
      <w:szCs w:val="22"/>
      <w:lang w:eastAsia="en-US"/>
    </w:rPr>
  </w:style>
  <w:style w:type="paragraph" w:customStyle="1" w:styleId="ConsNormal">
    <w:name w:val="ConsNormal"/>
    <w:rsid w:val="007A0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7A03F8"/>
    <w:rPr>
      <w:b/>
      <w:bCs/>
      <w:color w:val="106BBE"/>
      <w:sz w:val="26"/>
      <w:szCs w:val="26"/>
    </w:rPr>
  </w:style>
  <w:style w:type="paragraph" w:styleId="af9">
    <w:name w:val="Normal (Web)"/>
    <w:basedOn w:val="a"/>
    <w:uiPriority w:val="99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7A03F8"/>
    <w:rPr>
      <w:i/>
      <w:iCs/>
    </w:rPr>
  </w:style>
  <w:style w:type="paragraph" w:customStyle="1" w:styleId="Default">
    <w:name w:val="Default"/>
    <w:rsid w:val="007A03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7A03F8"/>
  </w:style>
  <w:style w:type="character" w:styleId="afa">
    <w:name w:val="Strong"/>
    <w:basedOn w:val="a0"/>
    <w:uiPriority w:val="22"/>
    <w:qFormat/>
    <w:rsid w:val="007A03F8"/>
    <w:rPr>
      <w:b/>
      <w:bCs/>
    </w:rPr>
  </w:style>
  <w:style w:type="character" w:customStyle="1" w:styleId="A80">
    <w:name w:val="A8"/>
    <w:uiPriority w:val="99"/>
    <w:rsid w:val="007A03F8"/>
    <w:rPr>
      <w:rFonts w:cs="Montserrat"/>
      <w:color w:val="000000"/>
      <w:sz w:val="17"/>
      <w:szCs w:val="17"/>
    </w:rPr>
  </w:style>
  <w:style w:type="character" w:customStyle="1" w:styleId="af3">
    <w:name w:val="Без интервала Знак"/>
    <w:link w:val="af2"/>
    <w:uiPriority w:val="1"/>
    <w:rsid w:val="007A03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uiPriority w:val="99"/>
    <w:rsid w:val="007A03F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2">
    <w:name w:val="Без интервала2"/>
    <w:link w:val="NoSpacingChar"/>
    <w:rsid w:val="007A03F8"/>
    <w:rPr>
      <w:sz w:val="22"/>
      <w:szCs w:val="22"/>
    </w:rPr>
  </w:style>
  <w:style w:type="character" w:customStyle="1" w:styleId="NoSpacingChar">
    <w:name w:val="No Spacing Char"/>
    <w:basedOn w:val="a0"/>
    <w:link w:val="22"/>
    <w:locked/>
    <w:rsid w:val="007A03F8"/>
    <w:rPr>
      <w:sz w:val="22"/>
      <w:szCs w:val="22"/>
    </w:rPr>
  </w:style>
  <w:style w:type="character" w:customStyle="1" w:styleId="postheadertitleauthorname">
    <w:name w:val="postheadertitle__authorname"/>
    <w:basedOn w:val="a0"/>
    <w:rsid w:val="007A03F8"/>
  </w:style>
  <w:style w:type="paragraph" w:customStyle="1" w:styleId="futurismarkdown-paragraph">
    <w:name w:val="futurismarkdown-paragraph"/>
    <w:basedOn w:val="a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uiPriority w:val="59"/>
    <w:rsid w:val="007A03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10pt0pt">
    <w:name w:val="Основной текст + Arial Narrow;10 pt;Полужирный;Интервал 0 pt"/>
    <w:basedOn w:val="a0"/>
    <w:rsid w:val="007A03F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styleId="afb">
    <w:name w:val="FollowedHyperlink"/>
    <w:basedOn w:val="a0"/>
    <w:rsid w:val="007A03F8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link w:val="24"/>
    <w:rsid w:val="007A03F8"/>
    <w:rPr>
      <w:spacing w:val="3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03F8"/>
    <w:pPr>
      <w:widowControl w:val="0"/>
      <w:shd w:val="clear" w:color="auto" w:fill="FFFFFF"/>
      <w:spacing w:before="300" w:after="0" w:line="562" w:lineRule="exact"/>
      <w:jc w:val="center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ou-nsosh.ru%2Fimages%2Fstories%2Ffails%2FFED_zakon_26.07.2006_149-fz.rtf" TargetMode="External"/><Relationship Id="rId13" Type="http://schemas.openxmlformats.org/officeDocument/2006/relationships/hyperlink" Target="https://docs.cntd.ru/document/499067348?marker=6540IN" TargetMode="External"/><Relationship Id="rId18" Type="http://schemas.openxmlformats.org/officeDocument/2006/relationships/hyperlink" Target="https://raum.math.ru/node/1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140174/" TargetMode="External"/><Relationship Id="rId17" Type="http://schemas.openxmlformats.org/officeDocument/2006/relationships/hyperlink" Target="file:///D:\Desktop\&#1057;&#1045;&#1052;&#1048;&#1053;&#1040;&#1056;\&#1054;&#1090;&#1095;&#1077;&#1090;%20&#1057;&#1077;&#1084;&#1080;&#1085;&#1072;&#1088;\%20https:\fipi.ru\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40506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edsoo.ru/case/subject/6/" TargetMode="External"/><Relationship Id="rId10" Type="http://schemas.openxmlformats.org/officeDocument/2006/relationships/hyperlink" Target="garantf1://70191362.10820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190/" TargetMode="External"/><Relationship Id="rId14" Type="http://schemas.openxmlformats.org/officeDocument/2006/relationships/hyperlink" Target="https://content.edsoo.ru/la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9</cp:revision>
  <cp:lastPrinted>2025-04-28T05:06:00Z</cp:lastPrinted>
  <dcterms:created xsi:type="dcterms:W3CDTF">2025-04-28T05:06:00Z</dcterms:created>
  <dcterms:modified xsi:type="dcterms:W3CDTF">2025-05-18T21:55:00Z</dcterms:modified>
</cp:coreProperties>
</file>