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96C2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996327" w:rsidRPr="00996327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Основы управления качеством дошкольного образования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5652B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5652B0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5652B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996327" w:rsidRPr="005652B0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Основы управления качеством дошкольного образования</w:t>
      </w:r>
      <w:r w:rsidR="00631AF1" w:rsidRPr="005652B0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5652B0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5652B0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52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5652B0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</w:t>
      </w:r>
      <w:r w:rsidR="00CF283B" w:rsidRPr="005652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профессиональных компетенций слушателей </w:t>
      </w:r>
      <w:r w:rsidR="00996327" w:rsidRPr="005652B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области управления качеством дошкольного образования</w:t>
      </w:r>
      <w:r w:rsidR="00BF22FE" w:rsidRPr="005652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652B0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5652B0">
        <w:rPr>
          <w:rFonts w:ascii="Times New Roman" w:hAnsi="Times New Roman" w:cs="Times New Roman"/>
          <w:sz w:val="26"/>
          <w:szCs w:val="26"/>
        </w:rPr>
        <w:t xml:space="preserve"> </w:t>
      </w:r>
      <w:r w:rsidRPr="005652B0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5652B0">
        <w:rPr>
          <w:rFonts w:ascii="Times New Roman" w:hAnsi="Times New Roman" w:cs="Times New Roman"/>
          <w:sz w:val="26"/>
          <w:szCs w:val="26"/>
        </w:rPr>
        <w:t xml:space="preserve"> </w:t>
      </w:r>
      <w:r w:rsidRPr="005652B0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 w:rsidRPr="00565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52B0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5652B0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5652B0">
        <w:rPr>
          <w:rFonts w:ascii="Times New Roman" w:hAnsi="Times New Roman" w:cs="Times New Roman"/>
          <w:sz w:val="26"/>
          <w:szCs w:val="26"/>
        </w:rPr>
        <w:t>«</w:t>
      </w:r>
      <w:r w:rsidR="00996327" w:rsidRPr="005652B0">
        <w:rPr>
          <w:rFonts w:ascii="Times New Roman" w:hAnsi="Times New Roman" w:cs="Times New Roman"/>
          <w:color w:val="000000"/>
          <w:sz w:val="26"/>
          <w:szCs w:val="26"/>
        </w:rPr>
        <w:t>Основы управления качеством дошкольного образования</w:t>
      </w:r>
      <w:r w:rsidR="00FE166B" w:rsidRPr="005652B0">
        <w:rPr>
          <w:rFonts w:ascii="Times New Roman" w:hAnsi="Times New Roman" w:cs="Times New Roman"/>
          <w:sz w:val="26"/>
          <w:szCs w:val="26"/>
        </w:rPr>
        <w:t>»</w:t>
      </w:r>
      <w:r w:rsidR="008A35E9" w:rsidRPr="005652B0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5652B0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5652B0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5652B0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5652B0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5652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F22FE" w:rsidRPr="00565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6327" w:rsidRPr="005652B0">
        <w:rPr>
          <w:rFonts w:ascii="Times New Roman" w:eastAsia="Calibri" w:hAnsi="Times New Roman" w:cs="Times New Roman"/>
          <w:sz w:val="26"/>
          <w:szCs w:val="26"/>
        </w:rPr>
        <w:t xml:space="preserve">68752 от 24 октября </w:t>
      </w:r>
      <w:r w:rsidR="008A35E9" w:rsidRPr="005652B0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5652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5652B0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2B0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565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5652B0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5652B0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5652B0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96327" w:rsidRPr="005652B0">
        <w:rPr>
          <w:rFonts w:ascii="Times New Roman" w:hAnsi="Times New Roman" w:cs="Times New Roman"/>
          <w:bCs/>
          <w:sz w:val="26"/>
          <w:szCs w:val="26"/>
        </w:rPr>
        <w:t>24</w:t>
      </w:r>
      <w:r w:rsidR="00BF22FE" w:rsidRPr="005652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52B0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996327" w:rsidRPr="005652B0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5652B0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5652B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652B0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5652B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5652B0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5652B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CF283B" w:rsidRPr="005652B0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3C4DD7" w:rsidRPr="005652B0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5652B0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5652B0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5652B0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5652B0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996327" w:rsidRPr="005652B0">
        <w:rPr>
          <w:rFonts w:ascii="Times New Roman" w:eastAsia="Calibri" w:hAnsi="Times New Roman" w:cs="Times New Roman"/>
          <w:i w:val="0"/>
          <w:sz w:val="26"/>
          <w:szCs w:val="26"/>
        </w:rPr>
        <w:t xml:space="preserve">12 сентября по 24 октября </w:t>
      </w:r>
      <w:r w:rsidR="00EC112C" w:rsidRPr="005652B0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5652B0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5B40C8" w:rsidRPr="005652B0" w:rsidRDefault="00DA3AE0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5652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5652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5652B0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5652B0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996327" w:rsidRPr="005652B0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https://apkpro.guppros.ru/programmy/osnovy-upravleniya-kachestvom-doshkolnogo-obrazovaniya/</w:t>
        </w:r>
      </w:hyperlink>
      <w:r w:rsidR="00996327" w:rsidRPr="005652B0">
        <w:rPr>
          <w:rFonts w:ascii="Times New Roman" w:hAnsi="Times New Roman" w:cs="Times New Roman"/>
          <w:sz w:val="26"/>
          <w:szCs w:val="26"/>
        </w:rPr>
        <w:t>).</w:t>
      </w:r>
    </w:p>
    <w:p w:rsidR="006257DC" w:rsidRPr="00996327" w:rsidRDefault="00AD0F38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5652B0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565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5652B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996327" w:rsidRPr="005652B0">
        <w:rPr>
          <w:rFonts w:ascii="Times New Roman" w:hAnsi="Times New Roman" w:cs="Times New Roman"/>
          <w:b/>
          <w:color w:val="000000"/>
          <w:sz w:val="26"/>
          <w:szCs w:val="26"/>
        </w:rPr>
        <w:t>Основы управления качеством дошкольного образования</w:t>
      </w:r>
      <w:r w:rsidR="00631AF1" w:rsidRPr="005652B0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565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5652B0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565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5652B0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5652B0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5652B0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565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5652B0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5652B0">
        <w:rPr>
          <w:rFonts w:ascii="Times New Roman" w:hAnsi="Times New Roman" w:cs="Times New Roman"/>
          <w:sz w:val="26"/>
          <w:szCs w:val="26"/>
        </w:rPr>
        <w:t xml:space="preserve">из </w:t>
      </w:r>
      <w:r w:rsidR="00996327" w:rsidRPr="005652B0">
        <w:rPr>
          <w:rFonts w:ascii="Times New Roman" w:hAnsi="Times New Roman" w:cs="Times New Roman"/>
          <w:sz w:val="26"/>
          <w:szCs w:val="26"/>
        </w:rPr>
        <w:t>МБДОУ д/с «Ладушки»</w:t>
      </w:r>
      <w:r w:rsidR="0060353D" w:rsidRPr="005652B0">
        <w:rPr>
          <w:rFonts w:ascii="Times New Roman" w:hAnsi="Times New Roman" w:cs="Times New Roman"/>
          <w:sz w:val="26"/>
          <w:szCs w:val="26"/>
        </w:rPr>
        <w:t>.</w:t>
      </w:r>
    </w:p>
    <w:p w:rsidR="008E2B7D" w:rsidRPr="005B40C8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A3AE0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89" w:rsidRDefault="00887289" w:rsidP="00DF0FFA">
      <w:pPr>
        <w:spacing w:after="0" w:line="240" w:lineRule="auto"/>
      </w:pPr>
      <w:r>
        <w:separator/>
      </w:r>
    </w:p>
  </w:endnote>
  <w:endnote w:type="continuationSeparator" w:id="0">
    <w:p w:rsidR="00887289" w:rsidRDefault="0088728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89" w:rsidRDefault="00887289" w:rsidP="00DF0FFA">
      <w:pPr>
        <w:spacing w:after="0" w:line="240" w:lineRule="auto"/>
      </w:pPr>
      <w:r>
        <w:separator/>
      </w:r>
    </w:p>
  </w:footnote>
  <w:footnote w:type="continuationSeparator" w:id="0">
    <w:p w:rsidR="00887289" w:rsidRDefault="0088728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54839"/>
    <w:rsid w:val="00066CBA"/>
    <w:rsid w:val="00077DC7"/>
    <w:rsid w:val="0008368B"/>
    <w:rsid w:val="0008408C"/>
    <w:rsid w:val="000B6D24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652B0"/>
    <w:rsid w:val="00596C2F"/>
    <w:rsid w:val="005B40C8"/>
    <w:rsid w:val="005B7B52"/>
    <w:rsid w:val="005D7B01"/>
    <w:rsid w:val="0060353D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87289"/>
    <w:rsid w:val="008A35E9"/>
    <w:rsid w:val="008C09B2"/>
    <w:rsid w:val="008E2B7D"/>
    <w:rsid w:val="008F7439"/>
    <w:rsid w:val="008F7A2D"/>
    <w:rsid w:val="00956234"/>
    <w:rsid w:val="00961411"/>
    <w:rsid w:val="00996327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1FFB"/>
    <w:rsid w:val="00BF22FE"/>
    <w:rsid w:val="00C01855"/>
    <w:rsid w:val="00C03825"/>
    <w:rsid w:val="00C6496D"/>
    <w:rsid w:val="00C6523A"/>
    <w:rsid w:val="00C9357F"/>
    <w:rsid w:val="00CA4DB4"/>
    <w:rsid w:val="00CA5582"/>
    <w:rsid w:val="00CC07AC"/>
    <w:rsid w:val="00CD70D4"/>
    <w:rsid w:val="00CD79D9"/>
    <w:rsid w:val="00CF283B"/>
    <w:rsid w:val="00CF348F"/>
    <w:rsid w:val="00CF68B2"/>
    <w:rsid w:val="00D16E36"/>
    <w:rsid w:val="00D65FFA"/>
    <w:rsid w:val="00D66D90"/>
    <w:rsid w:val="00D83779"/>
    <w:rsid w:val="00DA3AE0"/>
    <w:rsid w:val="00DD0C61"/>
    <w:rsid w:val="00DF0FFA"/>
    <w:rsid w:val="00E04EE4"/>
    <w:rsid w:val="00E45225"/>
    <w:rsid w:val="00E87B2B"/>
    <w:rsid w:val="00EB6C8A"/>
    <w:rsid w:val="00EC112C"/>
    <w:rsid w:val="00F71EC1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osnovy-upravleniya-kachestvom-doshkolnogo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64BB-AF0C-41B6-90C5-34B17958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104</cp:revision>
  <dcterms:created xsi:type="dcterms:W3CDTF">2022-06-20T22:26:00Z</dcterms:created>
  <dcterms:modified xsi:type="dcterms:W3CDTF">2024-11-06T03:09:00Z</dcterms:modified>
</cp:coreProperties>
</file>