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D60667" w:rsidRDefault="006D149B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149B">
              <w:rPr>
                <w:rFonts w:ascii="Times New Roman" w:hAnsi="Times New Roman"/>
                <w:sz w:val="26"/>
                <w:szCs w:val="26"/>
              </w:rPr>
              <w:t>МБОУ «ООШ с. Сиреники»</w:t>
            </w:r>
          </w:p>
          <w:p w:rsidR="00D60667" w:rsidRPr="002379BA" w:rsidRDefault="006D149B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Щуцкой Я.Ю.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97BDB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3F1274">
              <w:rPr>
                <w:rFonts w:ascii="Times New Roman" w:hAnsi="Times New Roman"/>
                <w:sz w:val="16"/>
                <w:szCs w:val="16"/>
              </w:rPr>
              <w:t>58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6066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6D149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Яна Юрьевна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867E79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6D149B">
                    <w:rPr>
                      <w:sz w:val="26"/>
                      <w:szCs w:val="26"/>
                    </w:rPr>
                    <w:t>физика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6D149B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учителя физики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922958" w:rsidRDefault="00DB331F" w:rsidP="00922958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601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9229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lastRenderedPageBreak/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47E09" w:rsidRDefault="00E47E09" w:rsidP="00E47E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38325E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E47E09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Pr="00AA2978" w:rsidRDefault="00D54DDA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6D149B">
        <w:rPr>
          <w:rFonts w:ascii="Times New Roman" w:hAnsi="Times New Roman"/>
          <w:b/>
          <w:sz w:val="26"/>
          <w:szCs w:val="26"/>
          <w:u w:val="single"/>
        </w:rPr>
        <w:t>физика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1570D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01570D" w:rsidRPr="00456F01" w:rsidRDefault="006D149B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</w:t>
            </w:r>
          </w:p>
        </w:tc>
        <w:tc>
          <w:tcPr>
            <w:tcW w:w="759" w:type="pct"/>
          </w:tcPr>
          <w:p w:rsidR="0001570D" w:rsidRPr="00456F01" w:rsidRDefault="006D149B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</w:tc>
        <w:tc>
          <w:tcPr>
            <w:tcW w:w="759" w:type="pct"/>
          </w:tcPr>
          <w:p w:rsidR="0001570D" w:rsidRPr="00456F01" w:rsidRDefault="006D149B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Эдуардович</w:t>
            </w:r>
          </w:p>
        </w:tc>
        <w:tc>
          <w:tcPr>
            <w:tcW w:w="759" w:type="pct"/>
          </w:tcPr>
          <w:p w:rsidR="0001570D" w:rsidRPr="00456F01" w:rsidRDefault="006D149B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E47E09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7E" w:rsidRDefault="00A3667E" w:rsidP="00385F37">
      <w:pPr>
        <w:spacing w:after="0" w:line="240" w:lineRule="auto"/>
      </w:pPr>
      <w:r>
        <w:separator/>
      </w:r>
    </w:p>
  </w:endnote>
  <w:endnote w:type="continuationSeparator" w:id="0">
    <w:p w:rsidR="00A3667E" w:rsidRDefault="00A3667E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09" w:rsidRPr="00E47E09" w:rsidRDefault="00E47E09" w:rsidP="00E47E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7E" w:rsidRDefault="00A3667E" w:rsidP="00385F37">
      <w:pPr>
        <w:spacing w:after="0" w:line="240" w:lineRule="auto"/>
      </w:pPr>
      <w:r>
        <w:separator/>
      </w:r>
    </w:p>
  </w:footnote>
  <w:footnote w:type="continuationSeparator" w:id="0">
    <w:p w:rsidR="00A3667E" w:rsidRDefault="00A3667E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ED523E" w:rsidP="00661448">
        <w:pPr>
          <w:pStyle w:val="a6"/>
          <w:jc w:val="center"/>
        </w:pPr>
        <w:fldSimple w:instr=" PAGE   \* MERGEFORMAT ">
          <w:r w:rsidR="00E47E0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48B6"/>
    <w:rsid w:val="00025BA7"/>
    <w:rsid w:val="00032C9C"/>
    <w:rsid w:val="000351FC"/>
    <w:rsid w:val="00037679"/>
    <w:rsid w:val="000441BD"/>
    <w:rsid w:val="00047C28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1F6E"/>
    <w:rsid w:val="001320EB"/>
    <w:rsid w:val="00135645"/>
    <w:rsid w:val="00136712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0A44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1274"/>
    <w:rsid w:val="003F5900"/>
    <w:rsid w:val="004101C6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23A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149B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4E9D"/>
    <w:rsid w:val="007067AD"/>
    <w:rsid w:val="00715EEF"/>
    <w:rsid w:val="0072457E"/>
    <w:rsid w:val="00724CE6"/>
    <w:rsid w:val="00726499"/>
    <w:rsid w:val="0073474E"/>
    <w:rsid w:val="00737430"/>
    <w:rsid w:val="00740724"/>
    <w:rsid w:val="00751E44"/>
    <w:rsid w:val="0075704F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62232"/>
    <w:rsid w:val="008674F8"/>
    <w:rsid w:val="008679FE"/>
    <w:rsid w:val="00867E79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E273E"/>
    <w:rsid w:val="008F54B8"/>
    <w:rsid w:val="008F6774"/>
    <w:rsid w:val="0090236B"/>
    <w:rsid w:val="0090672A"/>
    <w:rsid w:val="0091184E"/>
    <w:rsid w:val="00913DDE"/>
    <w:rsid w:val="00920C9D"/>
    <w:rsid w:val="00922958"/>
    <w:rsid w:val="00931202"/>
    <w:rsid w:val="0093220F"/>
    <w:rsid w:val="00934A84"/>
    <w:rsid w:val="00940987"/>
    <w:rsid w:val="00941708"/>
    <w:rsid w:val="009468C7"/>
    <w:rsid w:val="00950299"/>
    <w:rsid w:val="00952E4C"/>
    <w:rsid w:val="00954712"/>
    <w:rsid w:val="00962AA5"/>
    <w:rsid w:val="0097170C"/>
    <w:rsid w:val="0098776A"/>
    <w:rsid w:val="00997409"/>
    <w:rsid w:val="009A4BEF"/>
    <w:rsid w:val="009B04DE"/>
    <w:rsid w:val="009B0839"/>
    <w:rsid w:val="009B5F44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091F"/>
    <w:rsid w:val="00A33AA2"/>
    <w:rsid w:val="00A3667E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327BB"/>
    <w:rsid w:val="00C47156"/>
    <w:rsid w:val="00C67EBA"/>
    <w:rsid w:val="00C701B6"/>
    <w:rsid w:val="00C80D4D"/>
    <w:rsid w:val="00C86943"/>
    <w:rsid w:val="00C93191"/>
    <w:rsid w:val="00CC522E"/>
    <w:rsid w:val="00CD15BF"/>
    <w:rsid w:val="00CE02CA"/>
    <w:rsid w:val="00CE53BA"/>
    <w:rsid w:val="00CE57AF"/>
    <w:rsid w:val="00D01BD7"/>
    <w:rsid w:val="00D05FC3"/>
    <w:rsid w:val="00D12477"/>
    <w:rsid w:val="00D23C36"/>
    <w:rsid w:val="00D32C1C"/>
    <w:rsid w:val="00D54DDA"/>
    <w:rsid w:val="00D60667"/>
    <w:rsid w:val="00D72774"/>
    <w:rsid w:val="00D73CCD"/>
    <w:rsid w:val="00D7538D"/>
    <w:rsid w:val="00D763B3"/>
    <w:rsid w:val="00D91B0E"/>
    <w:rsid w:val="00D92C4A"/>
    <w:rsid w:val="00D95FF3"/>
    <w:rsid w:val="00DA3D69"/>
    <w:rsid w:val="00DA6999"/>
    <w:rsid w:val="00DA6C9B"/>
    <w:rsid w:val="00DB22CE"/>
    <w:rsid w:val="00DB331F"/>
    <w:rsid w:val="00DB7030"/>
    <w:rsid w:val="00DD2E0F"/>
    <w:rsid w:val="00DD58F9"/>
    <w:rsid w:val="00DE45C4"/>
    <w:rsid w:val="00E0163B"/>
    <w:rsid w:val="00E07FBA"/>
    <w:rsid w:val="00E21BD6"/>
    <w:rsid w:val="00E37DCB"/>
    <w:rsid w:val="00E47E09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D523E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d2Nl4xnRcksX4mRhkIY0X0wJ7Qw=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bNT8failPlnW7cXm2h8jGZOmmlqUpJfQjXtVQJJMFZUQht7E3n3XmAda7+NLoxocdQDMOVIv
    8HbQl6oH1x3HMnJon+m+AwYq5Q9hdFA6xOtR48vMnELpQPZ1hlrOpgVM/8wnMipo2hHGpLQL
    g8XpwF5a6Kk6dPtKsPYslbKiTbw=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H+yUhPLKQopLueQ50zArmV17BZ4=</DigestValue>
      </Reference>
      <Reference URI="/word/endnotes.xml?ContentType=application/vnd.openxmlformats-officedocument.wordprocessingml.endnotes+xml">
        <DigestMethod Algorithm="http://www.w3.org/2000/09/xmldsig#sha1"/>
        <DigestValue>/oxCRgT9ygRQa23pUIOzlsLF+BI=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2jlyUBo1WBBamagcuvLrnmf1udE=</DigestValue>
      </Reference>
      <Reference URI="/word/footnotes.xml?ContentType=application/vnd.openxmlformats-officedocument.wordprocessingml.footnotes+xml">
        <DigestMethod Algorithm="http://www.w3.org/2000/09/xmldsig#sha1"/>
        <DigestValue>7cR05tY12s/9hK4LXyuMNwaQeP4=</DigestValue>
      </Reference>
      <Reference URI="/word/header1.xml?ContentType=application/vnd.openxmlformats-officedocument.wordprocessingml.header+xml">
        <DigestMethod Algorithm="http://www.w3.org/2000/09/xmldsig#sha1"/>
        <DigestValue>/jlPX6lMRB0AyRgugKkkNLdqXuc=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oC5Xb4aeT6U2pcfNkbDMfwnT3ws=</DigestValue>
      </Reference>
      <Reference URI="/word/settings.xml?ContentType=application/vnd.openxmlformats-officedocument.wordprocessingml.settings+xml">
        <DigestMethod Algorithm="http://www.w3.org/2000/09/xmldsig#sha1"/>
        <DigestValue>Y3jAsxyuoCmu0XMiqoNDdH5XuP8=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+esNaSHLSqgcxp1uaKrak1nXv5I=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2025-04-15T00:47:33Z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61D1A-32BA-4F01-8DFF-EF09A9FC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113</cp:revision>
  <cp:lastPrinted>2022-12-26T21:54:00Z</cp:lastPrinted>
  <dcterms:created xsi:type="dcterms:W3CDTF">2019-05-16T05:06:00Z</dcterms:created>
  <dcterms:modified xsi:type="dcterms:W3CDTF">2025-04-15T00:36:00Z</dcterms:modified>
</cp:coreProperties>
</file>