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769C6" w:rsidRDefault="00077BEE" w:rsidP="00810B76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810B76" w:rsidRPr="00810B76" w:rsidRDefault="00810B76" w:rsidP="00810B76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E1360">
        <w:rPr>
          <w:rFonts w:ascii="Times New Roman" w:hAnsi="Times New Roman"/>
          <w:b/>
          <w:bCs/>
          <w:sz w:val="26"/>
          <w:szCs w:val="26"/>
        </w:rPr>
        <w:t>П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077BEE">
        <w:tc>
          <w:tcPr>
            <w:tcW w:w="10881" w:type="dxa"/>
            <w:vAlign w:val="center"/>
          </w:tcPr>
          <w:p w:rsidR="002F04DF" w:rsidRPr="00C136B3" w:rsidRDefault="002F04DF" w:rsidP="00077BEE">
            <w:pPr>
              <w:pStyle w:val="af0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497571">
              <w:rPr>
                <w:b/>
                <w:bCs/>
                <w:sz w:val="26"/>
                <w:szCs w:val="26"/>
              </w:rPr>
              <w:t>26 апреля  2023 года</w:t>
            </w: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="00810B76">
              <w:rPr>
                <w:b/>
                <w:bCs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sz w:val="26"/>
                <w:szCs w:val="26"/>
              </w:rPr>
              <w:t xml:space="preserve">  №  01-06/</w:t>
            </w:r>
            <w:r w:rsidR="00384565">
              <w:rPr>
                <w:b/>
                <w:bCs/>
                <w:sz w:val="26"/>
                <w:szCs w:val="26"/>
              </w:rPr>
              <w:t>67</w:t>
            </w:r>
            <w:r w:rsidRPr="007E1360">
              <w:rPr>
                <w:b/>
                <w:bCs/>
                <w:sz w:val="26"/>
                <w:szCs w:val="26"/>
              </w:rPr>
              <w:t xml:space="preserve"> </w:t>
            </w:r>
          </w:p>
          <w:p w:rsidR="002F04DF" w:rsidRPr="007E1360" w:rsidRDefault="002F04DF" w:rsidP="00077BEE">
            <w:pPr>
              <w:pStyle w:val="af0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077BEE" w:rsidTr="00077BEE">
        <w:tc>
          <w:tcPr>
            <w:tcW w:w="4926" w:type="dxa"/>
          </w:tcPr>
          <w:p w:rsidR="002F04DF" w:rsidRPr="005835E3" w:rsidRDefault="002F04DF" w:rsidP="00BF31B6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5835E3">
              <w:rPr>
                <w:rFonts w:ascii="Times New Roman" w:hAnsi="Times New Roman"/>
                <w:sz w:val="26"/>
                <w:szCs w:val="26"/>
              </w:rPr>
              <w:t>О</w:t>
            </w:r>
            <w:r w:rsidR="00BF31B6" w:rsidRPr="005835E3">
              <w:rPr>
                <w:rFonts w:ascii="Times New Roman" w:hAnsi="Times New Roman"/>
                <w:sz w:val="26"/>
                <w:szCs w:val="26"/>
              </w:rPr>
              <w:t xml:space="preserve">б утверждении </w:t>
            </w:r>
            <w:r w:rsidR="00497571" w:rsidRPr="005835E3">
              <w:rPr>
                <w:rFonts w:ascii="Times New Roman" w:hAnsi="Times New Roman"/>
                <w:color w:val="000000"/>
                <w:sz w:val="26"/>
                <w:szCs w:val="26"/>
              </w:rPr>
              <w:t>критериев и показателей</w:t>
            </w:r>
            <w:r w:rsidR="00497571" w:rsidRPr="005835E3">
              <w:rPr>
                <w:rFonts w:ascii="Times New Roman" w:hAnsi="Times New Roman"/>
                <w:sz w:val="26"/>
                <w:szCs w:val="26"/>
              </w:rPr>
              <w:t xml:space="preserve"> эффективности</w:t>
            </w:r>
            <w:r w:rsidR="00497571" w:rsidRPr="005835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497571" w:rsidRPr="005835E3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497571" w:rsidRPr="005835E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497571" w:rsidRPr="005835E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наставничества педагогических работников образовательных организаций  </w:t>
            </w:r>
            <w:r w:rsidR="00497571" w:rsidRPr="005835E3">
              <w:rPr>
                <w:rFonts w:ascii="Times New Roman" w:hAnsi="Times New Roman"/>
                <w:bCs/>
                <w:sz w:val="26"/>
                <w:szCs w:val="26"/>
              </w:rPr>
              <w:t>на территории Чукотского автономного округа</w:t>
            </w:r>
          </w:p>
        </w:tc>
      </w:tr>
    </w:tbl>
    <w:p w:rsidR="00497571" w:rsidRDefault="00497571" w:rsidP="00A25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1788D" w:rsidRDefault="00497571" w:rsidP="004975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приказа Департамента образования и науки Чукотского автономного округа от 01.12.2022 г. № 01-21/640 «Об утверждении плана мероприятий (дорожной карты) по внедрению и реализации наставничества педагогических работников образовательных организаций Чукотского автономного округа»</w:t>
      </w:r>
      <w:r w:rsidR="00F1788D">
        <w:rPr>
          <w:rFonts w:ascii="Times New Roman" w:hAnsi="Times New Roman"/>
          <w:sz w:val="26"/>
          <w:szCs w:val="26"/>
        </w:rPr>
        <w:t xml:space="preserve"> </w:t>
      </w:r>
    </w:p>
    <w:p w:rsidR="00F1788D" w:rsidRDefault="00F1788D" w:rsidP="004975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4975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497571" w:rsidRPr="002E5420" w:rsidRDefault="00497571" w:rsidP="004975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4088" w:rsidRPr="00104088" w:rsidRDefault="002F04DF" w:rsidP="001040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088">
        <w:rPr>
          <w:rFonts w:ascii="Times New Roman" w:hAnsi="Times New Roman"/>
          <w:sz w:val="26"/>
          <w:szCs w:val="26"/>
        </w:rPr>
        <w:t xml:space="preserve">1. </w:t>
      </w:r>
      <w:r w:rsidR="004D52A0" w:rsidRPr="00104088">
        <w:rPr>
          <w:rFonts w:ascii="Times New Roman" w:hAnsi="Times New Roman"/>
          <w:sz w:val="26"/>
          <w:szCs w:val="26"/>
        </w:rPr>
        <w:t xml:space="preserve">Утвердить </w:t>
      </w:r>
      <w:r w:rsidR="00497571" w:rsidRPr="00104088">
        <w:rPr>
          <w:rFonts w:ascii="Times New Roman" w:hAnsi="Times New Roman"/>
          <w:sz w:val="26"/>
          <w:szCs w:val="26"/>
        </w:rPr>
        <w:t xml:space="preserve">критерии и показатели эффективности реализации  </w:t>
      </w:r>
      <w:r w:rsidR="00497571" w:rsidRPr="00104088">
        <w:rPr>
          <w:rStyle w:val="a8"/>
          <w:rFonts w:ascii="Times New Roman" w:hAnsi="Times New Roman"/>
          <w:b w:val="0"/>
          <w:sz w:val="26"/>
          <w:szCs w:val="26"/>
        </w:rPr>
        <w:t>наставничества педагогических работников образовательных организаций</w:t>
      </w:r>
      <w:r w:rsidR="00497571" w:rsidRPr="00104088">
        <w:rPr>
          <w:rStyle w:val="a8"/>
          <w:rFonts w:ascii="Times New Roman" w:hAnsi="Times New Roman"/>
          <w:sz w:val="26"/>
          <w:szCs w:val="26"/>
        </w:rPr>
        <w:t xml:space="preserve">  </w:t>
      </w:r>
      <w:r w:rsidR="00497571" w:rsidRPr="00104088">
        <w:rPr>
          <w:rFonts w:ascii="Times New Roman" w:hAnsi="Times New Roman"/>
          <w:bCs/>
          <w:sz w:val="26"/>
          <w:szCs w:val="26"/>
        </w:rPr>
        <w:t xml:space="preserve">на территории Чукотского автономного округа </w:t>
      </w:r>
      <w:r w:rsidR="004D52A0" w:rsidRPr="00104088">
        <w:rPr>
          <w:rFonts w:ascii="Times New Roman" w:hAnsi="Times New Roman"/>
          <w:sz w:val="26"/>
          <w:szCs w:val="26"/>
          <w:lang w:eastAsia="ru-RU"/>
        </w:rPr>
        <w:t>(Приложение 1)</w:t>
      </w:r>
      <w:r w:rsidR="004D52A0" w:rsidRPr="00104088">
        <w:rPr>
          <w:rFonts w:ascii="Times New Roman" w:hAnsi="Times New Roman"/>
          <w:sz w:val="26"/>
          <w:szCs w:val="26"/>
        </w:rPr>
        <w:t>.</w:t>
      </w:r>
    </w:p>
    <w:p w:rsidR="00FE5B74" w:rsidRPr="00104088" w:rsidRDefault="00FE5B74" w:rsidP="001040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4088">
        <w:rPr>
          <w:rFonts w:ascii="Times New Roman" w:hAnsi="Times New Roman"/>
          <w:sz w:val="26"/>
          <w:szCs w:val="26"/>
        </w:rPr>
        <w:t xml:space="preserve">2. Утвердить </w:t>
      </w:r>
      <w:r w:rsidR="00104088" w:rsidRP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целевые (количественные) показатели внедрения и реализации региональной системы наставничества педагогических работников в Чукотском автономном округе  на период до 2024 года </w:t>
      </w:r>
      <w:r w:rsid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(Приложение 2).</w:t>
      </w:r>
    </w:p>
    <w:p w:rsidR="00234E0B" w:rsidRDefault="00497571" w:rsidP="00234E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88D">
        <w:rPr>
          <w:rFonts w:ascii="Times New Roman" w:hAnsi="Times New Roman"/>
          <w:sz w:val="26"/>
          <w:szCs w:val="26"/>
        </w:rPr>
        <w:t xml:space="preserve">2. </w:t>
      </w:r>
      <w:r w:rsidR="00536C26" w:rsidRPr="00F1788D">
        <w:rPr>
          <w:rFonts w:ascii="Times New Roman" w:hAnsi="Times New Roman"/>
          <w:sz w:val="26"/>
          <w:szCs w:val="26"/>
        </w:rPr>
        <w:t xml:space="preserve">Заместителю директора по вопросам методического сопровождения учреждений образования и культуры Чукотского автономного округа Леоновой В.Г. обеспечить </w:t>
      </w:r>
      <w:r w:rsidR="00234E0B">
        <w:rPr>
          <w:rFonts w:ascii="Times New Roman" w:hAnsi="Times New Roman"/>
          <w:bCs/>
          <w:sz w:val="26"/>
          <w:szCs w:val="26"/>
        </w:rPr>
        <w:t xml:space="preserve">сбор и обобщение данных в соответствии с </w:t>
      </w:r>
      <w:r w:rsidR="00234E0B" w:rsidRP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целевы</w:t>
      </w:r>
      <w:r w:rsidR="00234E0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</w:t>
      </w:r>
      <w:r w:rsidR="00234E0B" w:rsidRP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(количественны</w:t>
      </w:r>
      <w:r w:rsidR="00234E0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ми</w:t>
      </w:r>
      <w:r w:rsidR="00234E0B" w:rsidRP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) показател</w:t>
      </w:r>
      <w:r w:rsidR="00234E0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ями</w:t>
      </w:r>
      <w:r w:rsidR="00234E0B" w:rsidRP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внедрения и реализации региональной системы наставничества педагогических </w:t>
      </w:r>
      <w:r w:rsidR="00234E0B" w:rsidRPr="001040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работников в Чукотском автономном округе</w:t>
      </w:r>
      <w:r w:rsidR="00234E0B">
        <w:rPr>
          <w:rFonts w:ascii="Times New Roman" w:hAnsi="Times New Roman"/>
          <w:bCs/>
          <w:sz w:val="26"/>
          <w:szCs w:val="26"/>
        </w:rPr>
        <w:t xml:space="preserve"> </w:t>
      </w:r>
      <w:r w:rsidR="00112347">
        <w:rPr>
          <w:rFonts w:ascii="Times New Roman" w:hAnsi="Times New Roman"/>
          <w:bCs/>
          <w:sz w:val="26"/>
          <w:szCs w:val="26"/>
        </w:rPr>
        <w:t xml:space="preserve">ежеквартально </w:t>
      </w:r>
      <w:r w:rsidR="00112347" w:rsidRPr="00591EF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="0011234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12347" w:rsidRPr="00591EF5">
        <w:rPr>
          <w:rFonts w:ascii="Times New Roman" w:eastAsia="Times New Roman" w:hAnsi="Times New Roman"/>
          <w:sz w:val="26"/>
          <w:szCs w:val="26"/>
          <w:lang w:eastAsia="ru-RU"/>
        </w:rPr>
        <w:t>0-го числа месяца, следующего за отчетным периодом</w:t>
      </w:r>
      <w:r w:rsidR="00234E0B">
        <w:rPr>
          <w:rFonts w:ascii="Times New Roman" w:hAnsi="Times New Roman"/>
          <w:bCs/>
          <w:sz w:val="26"/>
          <w:szCs w:val="26"/>
        </w:rPr>
        <w:t xml:space="preserve">. </w:t>
      </w:r>
    </w:p>
    <w:p w:rsidR="000B2110" w:rsidRDefault="000B211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</w:t>
      </w:r>
      <w:r>
        <w:rPr>
          <w:noProof/>
        </w:rPr>
        <w:t xml:space="preserve">        </w:t>
      </w:r>
      <w:r w:rsidR="00793267">
        <w:rPr>
          <w:noProof/>
        </w:rPr>
        <w:t xml:space="preserve">        </w:t>
      </w:r>
      <w:r>
        <w:rPr>
          <w:noProof/>
        </w:rPr>
        <w:t xml:space="preserve">      </w:t>
      </w:r>
      <w:r w:rsidR="00793267" w:rsidRPr="00793267">
        <w:rPr>
          <w:noProof/>
          <w:lang w:eastAsia="ru-RU"/>
        </w:rPr>
        <w:drawing>
          <wp:inline distT="0" distB="0" distL="0" distR="0">
            <wp:extent cx="2075180" cy="850900"/>
            <wp:effectExtent l="19050" t="0" r="1270" b="0"/>
            <wp:docPr id="2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267">
        <w:rPr>
          <w:noProof/>
        </w:rPr>
        <w:t xml:space="preserve">                                              </w:t>
      </w:r>
      <w:r>
        <w:rPr>
          <w:noProof/>
        </w:rPr>
        <w:t xml:space="preserve"> </w:t>
      </w:r>
      <w:r w:rsidRPr="00CB75B4">
        <w:rPr>
          <w:rFonts w:ascii="Times New Roman" w:hAnsi="Times New Roman"/>
          <w:sz w:val="26"/>
          <w:szCs w:val="26"/>
        </w:rPr>
        <w:t>В.В. Синкевич</w:t>
      </w:r>
    </w:p>
    <w:p w:rsidR="004D52A0" w:rsidRDefault="004D52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Monotype Corsiva" w:hAnsi="Monotype Corsiva" w:cs="Monotype Corsiva"/>
          <w:i/>
          <w:iCs/>
          <w:sz w:val="20"/>
          <w:szCs w:val="20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F04DF" w:rsidSect="00810B7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004EA">
        <w:rPr>
          <w:rFonts w:ascii="Times New Roman" w:hAnsi="Times New Roman"/>
          <w:sz w:val="26"/>
          <w:szCs w:val="26"/>
        </w:rPr>
        <w:t>С приказом ознакомлен</w:t>
      </w:r>
      <w:r>
        <w:rPr>
          <w:rFonts w:ascii="Times New Roman" w:hAnsi="Times New Roman"/>
          <w:sz w:val="26"/>
          <w:szCs w:val="26"/>
        </w:rPr>
        <w:t>ы</w:t>
      </w:r>
      <w:r w:rsidRPr="00D004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4D52A0" w:rsidRPr="004D52A0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lastRenderedPageBreak/>
        <w:t xml:space="preserve">Приложение 1 </w:t>
      </w:r>
    </w:p>
    <w:p w:rsidR="00810B76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к приказу </w:t>
      </w:r>
      <w:r w:rsidR="00810B76"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№ </w:t>
      </w:r>
      <w:r w:rsidR="00810B76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01-06/67 </w:t>
      </w:r>
    </w:p>
    <w:p w:rsidR="004D52A0" w:rsidRPr="004D52A0" w:rsidRDefault="004D52A0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от </w:t>
      </w:r>
      <w:r w:rsidR="0023612D">
        <w:rPr>
          <w:rStyle w:val="a8"/>
          <w:rFonts w:ascii="Times New Roman" w:hAnsi="Times New Roman"/>
          <w:b w:val="0"/>
          <w:sz w:val="26"/>
          <w:szCs w:val="26"/>
        </w:rPr>
        <w:t>26.04.2023</w:t>
      </w:r>
      <w:r w:rsidRPr="00511100">
        <w:rPr>
          <w:rStyle w:val="a8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г. </w:t>
      </w:r>
    </w:p>
    <w:p w:rsidR="00C45DAB" w:rsidRDefault="00C45DAB" w:rsidP="00511100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384565" w:rsidRDefault="00384565" w:rsidP="0023612D">
      <w:pPr>
        <w:pStyle w:val="a4"/>
        <w:tabs>
          <w:tab w:val="left" w:pos="1635"/>
        </w:tabs>
        <w:spacing w:before="0" w:beforeAutospacing="0" w:after="0" w:afterAutospacing="0"/>
        <w:jc w:val="center"/>
        <w:rPr>
          <w:rStyle w:val="fontstyle01"/>
          <w:sz w:val="26"/>
          <w:szCs w:val="26"/>
        </w:rPr>
      </w:pPr>
    </w:p>
    <w:p w:rsidR="0023612D" w:rsidRPr="0023612D" w:rsidRDefault="0023612D" w:rsidP="0023612D">
      <w:pPr>
        <w:pStyle w:val="a4"/>
        <w:tabs>
          <w:tab w:val="left" w:pos="1635"/>
        </w:tabs>
        <w:spacing w:before="0" w:beforeAutospacing="0" w:after="0" w:afterAutospacing="0"/>
        <w:jc w:val="center"/>
        <w:rPr>
          <w:rStyle w:val="fontstyle01"/>
          <w:sz w:val="26"/>
          <w:szCs w:val="26"/>
        </w:rPr>
      </w:pPr>
      <w:r w:rsidRPr="0023612D">
        <w:rPr>
          <w:rStyle w:val="fontstyle01"/>
          <w:sz w:val="26"/>
          <w:szCs w:val="26"/>
        </w:rPr>
        <w:t xml:space="preserve">Критерии и показатели эффективности реализации наставничества </w:t>
      </w:r>
      <w:r w:rsidRPr="0023612D">
        <w:rPr>
          <w:b/>
          <w:bCs/>
          <w:color w:val="000000"/>
          <w:sz w:val="26"/>
          <w:szCs w:val="26"/>
        </w:rPr>
        <w:br/>
      </w:r>
      <w:r w:rsidRPr="0023612D">
        <w:rPr>
          <w:rStyle w:val="fontstyle01"/>
          <w:sz w:val="26"/>
          <w:szCs w:val="26"/>
        </w:rPr>
        <w:t>педагогических работников образовательных  организаций</w:t>
      </w:r>
    </w:p>
    <w:p w:rsidR="0023612D" w:rsidRPr="0023612D" w:rsidRDefault="0023612D" w:rsidP="0023612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b/>
          <w:bCs/>
          <w:color w:val="000000"/>
          <w:sz w:val="26"/>
          <w:szCs w:val="26"/>
        </w:rPr>
      </w:pPr>
      <w:r w:rsidRPr="0023612D">
        <w:rPr>
          <w:rFonts w:ascii="Times New Roman" w:hAnsi="Times New Roman"/>
          <w:color w:val="000000"/>
          <w:sz w:val="26"/>
          <w:szCs w:val="26"/>
        </w:rPr>
        <w:t xml:space="preserve">Планируемые  результаты  реализации  системы  наставничества педагогических работников в образовательных организациях коррелируют с ее целями. Соотношение между достигнутыми и планируемыми  результатами  определяет </w:t>
      </w:r>
      <w:r w:rsidRPr="0023612D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результативность  </w:t>
      </w:r>
      <w:r w:rsidRPr="0023612D">
        <w:rPr>
          <w:rFonts w:ascii="Times New Roman" w:hAnsi="Times New Roman"/>
          <w:color w:val="000000"/>
          <w:sz w:val="26"/>
          <w:szCs w:val="26"/>
        </w:rPr>
        <w:t>внедрения  системы  (целевой  модели) наставничества педагогических работников в образовательной организации.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  <w:sz w:val="26"/>
          <w:szCs w:val="26"/>
        </w:rPr>
      </w:pPr>
      <w:r w:rsidRPr="0023612D">
        <w:rPr>
          <w:b/>
          <w:bCs/>
          <w:color w:val="000000"/>
          <w:sz w:val="26"/>
          <w:szCs w:val="26"/>
        </w:rPr>
        <w:tab/>
      </w:r>
      <w:r w:rsidRPr="0023612D">
        <w:rPr>
          <w:rStyle w:val="fontstyle21"/>
          <w:sz w:val="26"/>
          <w:szCs w:val="26"/>
        </w:rPr>
        <w:t xml:space="preserve">Для оценки эффективности наставнической работы педагогических работников  в образовательной организации  выделяется ряд наиболее важных критериев </w:t>
      </w:r>
      <w:r w:rsidR="005835E3">
        <w:rPr>
          <w:rStyle w:val="fontstyle21"/>
          <w:sz w:val="26"/>
          <w:szCs w:val="26"/>
        </w:rPr>
        <w:t>и показателей</w:t>
      </w:r>
      <w:r w:rsidRPr="0023612D">
        <w:rPr>
          <w:rStyle w:val="fontstyle21"/>
          <w:sz w:val="26"/>
          <w:szCs w:val="26"/>
        </w:rPr>
        <w:t>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  <w:sz w:val="26"/>
          <w:szCs w:val="26"/>
        </w:rPr>
      </w:pP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23612D">
        <w:rPr>
          <w:rStyle w:val="fontstyle21"/>
          <w:b/>
          <w:sz w:val="26"/>
          <w:szCs w:val="26"/>
        </w:rPr>
        <w:t xml:space="preserve">Критерии и показатели, позволяющие оценить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23612D">
        <w:rPr>
          <w:rStyle w:val="fontstyle21"/>
          <w:b/>
          <w:sz w:val="26"/>
          <w:szCs w:val="26"/>
        </w:rPr>
        <w:t xml:space="preserve">результативность внедрения системы наставничества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23612D">
        <w:rPr>
          <w:rStyle w:val="fontstyle21"/>
          <w:b/>
          <w:sz w:val="26"/>
          <w:szCs w:val="26"/>
        </w:rPr>
        <w:t xml:space="preserve">педагогических работников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23612D">
        <w:rPr>
          <w:rStyle w:val="fontstyle21"/>
          <w:b/>
          <w:sz w:val="26"/>
          <w:szCs w:val="26"/>
        </w:rPr>
        <w:t>в системе общего образования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3612D">
        <w:rPr>
          <w:rStyle w:val="fontstyle31"/>
          <w:sz w:val="26"/>
          <w:szCs w:val="26"/>
        </w:rPr>
        <w:tab/>
      </w:r>
      <w:r w:rsidRPr="0023612D">
        <w:rPr>
          <w:rStyle w:val="fontstyle31"/>
          <w:i w:val="0"/>
          <w:sz w:val="26"/>
          <w:szCs w:val="26"/>
        </w:rPr>
        <w:t>1.</w:t>
      </w:r>
      <w:r w:rsidRPr="0023612D">
        <w:rPr>
          <w:rStyle w:val="fontstyle31"/>
          <w:sz w:val="26"/>
          <w:szCs w:val="26"/>
        </w:rPr>
        <w:t xml:space="preserve"> </w:t>
      </w:r>
      <w:r w:rsidRPr="0023612D">
        <w:rPr>
          <w:rStyle w:val="fontstyle31"/>
          <w:i w:val="0"/>
          <w:sz w:val="26"/>
          <w:szCs w:val="26"/>
        </w:rPr>
        <w:t>Создание условий</w:t>
      </w:r>
      <w:r w:rsidRPr="0023612D">
        <w:rPr>
          <w:color w:val="000000"/>
          <w:sz w:val="26"/>
          <w:szCs w:val="26"/>
        </w:rPr>
        <w:t>,</w:t>
      </w:r>
      <w:r w:rsidRPr="0023612D">
        <w:rPr>
          <w:b/>
          <w:color w:val="000000"/>
          <w:sz w:val="26"/>
          <w:szCs w:val="26"/>
        </w:rPr>
        <w:t xml:space="preserve"> обеспечивающ</w:t>
      </w:r>
      <w:r>
        <w:rPr>
          <w:b/>
          <w:color w:val="000000"/>
          <w:sz w:val="26"/>
          <w:szCs w:val="26"/>
        </w:rPr>
        <w:t>и</w:t>
      </w:r>
      <w:r w:rsidR="005835E3">
        <w:rPr>
          <w:b/>
          <w:color w:val="000000"/>
          <w:sz w:val="26"/>
          <w:szCs w:val="26"/>
        </w:rPr>
        <w:t>х</w:t>
      </w:r>
      <w:r w:rsidRPr="0023612D">
        <w:rPr>
          <w:b/>
          <w:color w:val="000000"/>
          <w:sz w:val="26"/>
          <w:szCs w:val="26"/>
        </w:rPr>
        <w:t xml:space="preserve"> внедрение и реализацию системы (целевой модели) наставничества педагогических работников в ОО.</w:t>
      </w:r>
      <w:r w:rsidRPr="0023612D">
        <w:rPr>
          <w:color w:val="000000"/>
          <w:sz w:val="26"/>
          <w:szCs w:val="26"/>
        </w:rPr>
        <w:t xml:space="preserve"> Этот критерий включает показатели: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3612D">
        <w:rPr>
          <w:color w:val="000000"/>
          <w:sz w:val="26"/>
          <w:szCs w:val="26"/>
        </w:rPr>
        <w:t>- полнота разработанного нормативного правового обеспечения системы</w:t>
      </w:r>
      <w:r w:rsidR="004F1800">
        <w:rPr>
          <w:color w:val="000000"/>
          <w:sz w:val="26"/>
          <w:szCs w:val="26"/>
        </w:rPr>
        <w:t>;</w:t>
      </w:r>
      <w:r w:rsidRPr="0023612D">
        <w:rPr>
          <w:color w:val="000000"/>
          <w:sz w:val="26"/>
          <w:szCs w:val="26"/>
        </w:rPr>
        <w:t xml:space="preserve">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  <w:sz w:val="26"/>
          <w:szCs w:val="26"/>
        </w:rPr>
      </w:pPr>
      <w:r w:rsidRPr="0023612D">
        <w:rPr>
          <w:rStyle w:val="fontstyle21"/>
          <w:sz w:val="26"/>
          <w:szCs w:val="26"/>
        </w:rPr>
        <w:t>- обеспеченность кадрами, способными осуществлять наставничество педагогических работников в ОО;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разработка мер стимулирования и мотивирования наставничества;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наличие организационно-методических, информационно-методических и психолого-педагогических условий внедрения наставничества педагогических работников;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формирование внешнего и внутреннего контура структуры развития наставничества в ОО.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ab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2.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5835E3">
        <w:rPr>
          <w:rStyle w:val="fontstyle31"/>
          <w:i w:val="0"/>
          <w:sz w:val="26"/>
          <w:szCs w:val="26"/>
        </w:rPr>
        <w:t>Выведение</w:t>
      </w:r>
      <w:r w:rsidRPr="0023612D">
        <w:rPr>
          <w:rStyle w:val="fontstyle31"/>
          <w:sz w:val="26"/>
          <w:szCs w:val="26"/>
        </w:rPr>
        <w:t xml:space="preserve"> </w:t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наставничества в широкое социально профессиональное явление.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 Эта позиция может конкретизироваться через показатели: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охват значительного числа педагогов формальным, неформальным и информальным наставничеством как в роли наставников, так и в роли наставляемых;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рост числа участников наставнической деятельности в течение нескольких лет</w:t>
      </w:r>
      <w:r w:rsidR="00BA60A9">
        <w:rPr>
          <w:rFonts w:eastAsiaTheme="minorHAnsi"/>
          <w:color w:val="000000"/>
          <w:sz w:val="26"/>
          <w:szCs w:val="26"/>
          <w:lang w:eastAsia="en-US"/>
        </w:rPr>
        <w:t xml:space="preserve"> 3-5 до 100% ОО округа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развитие профессиональных перспектив педагогов старшего возраста и молодых педагогов в условиях цифровизации образования.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ab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3. Преобразование наставничества в важный фактор профессионального развития педагогов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>. Эта позиция конкретизируется через показатели: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доля молодых специалистов, вышедших после 3 лет работы на аттестацию;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доля молодых специалистов, закрепившихся в профессии после 3 лет работы с наставником в школе и упрочивших свою профессиональную позицию;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- удовлетворенность молодых специалистов и других категорий педагогических работников, в отношении которых осуществлялось наставничество, собственным профессиональным развитием в ходе работы с наставником;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участие наставников в деятельности муниципальных и региональных структур по развитию наставничества, предусматривающих их профессиональный рост; </w:t>
      </w:r>
    </w:p>
    <w:p w:rsidR="00A35F79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участие молодых / начинающих специалистов в исследовательской и проектной деятельности на внутреннем и внешнем контурах, в том числе с наставниками; </w:t>
      </w:r>
    </w:p>
    <w:p w:rsidR="0023612D" w:rsidRPr="0023612D" w:rsidRDefault="00A35F79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23612D" w:rsidRPr="0023612D">
        <w:rPr>
          <w:rFonts w:eastAsiaTheme="minorHAnsi"/>
          <w:color w:val="000000"/>
          <w:sz w:val="26"/>
          <w:szCs w:val="26"/>
          <w:lang w:eastAsia="en-US"/>
        </w:rPr>
        <w:t xml:space="preserve">рост числа молодых / начинающих педагогов, которые работали с наставниками и через несколько лет сами стали наставниками молодых педагогов;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рост числа молодых педагогов, которые работают с наставниками и одновременно являются активными участниками предметных методических объединений.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444444"/>
          <w:sz w:val="26"/>
          <w:szCs w:val="26"/>
          <w:lang w:eastAsia="en-US"/>
        </w:rPr>
        <w:tab/>
      </w:r>
      <w:r w:rsidRPr="0023612D">
        <w:rPr>
          <w:rFonts w:eastAsiaTheme="minorHAnsi"/>
          <w:b/>
          <w:color w:val="444444"/>
          <w:sz w:val="26"/>
          <w:szCs w:val="26"/>
          <w:lang w:eastAsia="en-US"/>
        </w:rPr>
        <w:t>4.</w:t>
      </w:r>
      <w:r w:rsidRPr="0023612D">
        <w:rPr>
          <w:rFonts w:eastAsiaTheme="minorHAnsi"/>
          <w:color w:val="444444"/>
          <w:sz w:val="26"/>
          <w:szCs w:val="26"/>
          <w:lang w:eastAsia="en-US"/>
        </w:rPr>
        <w:t xml:space="preserve"> </w:t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 xml:space="preserve">Использование всего многообразия форм, типов, видов, наставничества, способов и методов реализации наставнических программ, которое позволит учитывать особенности каждой конкретной образовательной организации и подобрать наиболее оптимальные варианты для различных наставнических пар/групп. 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>Эта позиция конкретизируется через показатели</w:t>
      </w:r>
      <w:r w:rsidR="004F1800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доля педагогов региона (муниципалитета, образовательной организации), участвующих в нетрадиционных видах наставничества, прежде всего – в  </w:t>
      </w:r>
      <w:r w:rsidR="00A35F79">
        <w:rPr>
          <w:rFonts w:eastAsiaTheme="minorHAnsi"/>
          <w:color w:val="000000"/>
          <w:sz w:val="26"/>
          <w:szCs w:val="26"/>
          <w:lang w:eastAsia="en-US"/>
        </w:rPr>
        <w:t>р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еверсивном наставничестве; </w:t>
      </w:r>
    </w:p>
    <w:p w:rsidR="00A35F79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доля педагогов региона (муниципалитета, образовательной организации), участвующих в нетр</w:t>
      </w:r>
      <w:r w:rsidR="0003118D">
        <w:rPr>
          <w:rFonts w:eastAsiaTheme="minorHAnsi"/>
          <w:color w:val="000000"/>
          <w:sz w:val="26"/>
          <w:szCs w:val="26"/>
          <w:lang w:eastAsia="en-US"/>
        </w:rPr>
        <w:t>адиционных типах наставничества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; </w:t>
      </w:r>
    </w:p>
    <w:p w:rsidR="0023612D" w:rsidRPr="0023612D" w:rsidRDefault="00A35F79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23612D" w:rsidRPr="0023612D">
        <w:rPr>
          <w:rFonts w:eastAsiaTheme="minorHAnsi"/>
          <w:color w:val="000000"/>
          <w:sz w:val="26"/>
          <w:szCs w:val="26"/>
          <w:lang w:eastAsia="en-US"/>
        </w:rPr>
        <w:t xml:space="preserve">представленность всех форм, типов и видов наставничества педагогических работников;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участие молодых или начинающих специалистов в конкурсах профессионального мастерства на различных уровнях управления системой образования.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b/>
          <w:color w:val="444444"/>
          <w:sz w:val="26"/>
          <w:szCs w:val="26"/>
          <w:lang w:eastAsia="en-US"/>
        </w:rPr>
        <w:tab/>
        <w:t xml:space="preserve">5. </w:t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Сформированность системы наставничества в сетевых формах.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br/>
        <w:t>Этот критерий может раскрываться через показатели:</w:t>
      </w:r>
    </w:p>
    <w:p w:rsidR="004F1800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наличие информационного ресурса для сопровождения наставничества (отдельный сайт / раздел на сайте); </w:t>
      </w:r>
    </w:p>
    <w:p w:rsidR="004F1800" w:rsidRDefault="004F1800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23612D" w:rsidRPr="0023612D">
        <w:rPr>
          <w:rFonts w:eastAsiaTheme="minorHAnsi"/>
          <w:color w:val="000000"/>
          <w:sz w:val="26"/>
          <w:szCs w:val="26"/>
          <w:lang w:eastAsia="en-US"/>
        </w:rPr>
        <w:t xml:space="preserve">наличие единой информационной базы наставников и наставляемых; </w:t>
      </w:r>
    </w:p>
    <w:p w:rsidR="0023612D" w:rsidRPr="0023612D" w:rsidRDefault="004F1800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23612D" w:rsidRPr="0023612D">
        <w:rPr>
          <w:rFonts w:eastAsiaTheme="minorHAnsi"/>
          <w:color w:val="000000"/>
          <w:sz w:val="26"/>
          <w:szCs w:val="26"/>
          <w:lang w:eastAsia="en-US"/>
        </w:rPr>
        <w:t xml:space="preserve">доля наставнических пар, сформированных на муниципальной и межмуниципальной основе благодаря электронному банку данных;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участие педагогов в муниципальном (региональном) сетевом педагогическом сообществе (ассоциации), количество мероприятий в области наставничества, реализуемых через сетевые формы и т.д.).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444444"/>
          <w:sz w:val="26"/>
          <w:szCs w:val="26"/>
          <w:lang w:eastAsia="en-US"/>
        </w:rPr>
        <w:tab/>
      </w:r>
      <w:r w:rsidRPr="0023612D">
        <w:rPr>
          <w:rFonts w:eastAsiaTheme="minorHAnsi"/>
          <w:b/>
          <w:color w:val="444444"/>
          <w:sz w:val="26"/>
          <w:szCs w:val="26"/>
          <w:lang w:eastAsia="en-US"/>
        </w:rPr>
        <w:t xml:space="preserve">6. </w:t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Разработка мониторинговых, аналитических и оценочных</w:t>
      </w:r>
      <w:r w:rsidRPr="0023612D">
        <w:rPr>
          <w:rFonts w:asciiTheme="minorHAnsi" w:eastAsiaTheme="minorHAnsi" w:hAnsiTheme="minorHAnsi" w:cstheme="minorBidi"/>
          <w:b/>
          <w:color w:val="000000"/>
          <w:sz w:val="26"/>
          <w:szCs w:val="26"/>
          <w:lang w:eastAsia="en-US"/>
        </w:rPr>
        <w:br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процедур внедрения системы (целевой модели) наставничества</w:t>
      </w:r>
      <w:r w:rsidRPr="0023612D">
        <w:rPr>
          <w:rFonts w:asciiTheme="minorHAnsi" w:eastAsiaTheme="minorHAnsi" w:hAnsiTheme="minorHAnsi" w:cstheme="minorBidi"/>
          <w:b/>
          <w:color w:val="000000"/>
          <w:sz w:val="26"/>
          <w:szCs w:val="26"/>
          <w:lang w:eastAsia="en-US"/>
        </w:rPr>
        <w:br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педагогических работников, позволяющих управлять внедрением системы</w:t>
      </w:r>
      <w:r w:rsidRPr="0023612D">
        <w:rPr>
          <w:rFonts w:asciiTheme="minorHAnsi" w:eastAsiaTheme="minorHAnsi" w:hAnsiTheme="minorHAnsi" w:cstheme="minorBidi"/>
          <w:b/>
          <w:color w:val="000000"/>
          <w:sz w:val="26"/>
          <w:szCs w:val="26"/>
          <w:lang w:eastAsia="en-US"/>
        </w:rPr>
        <w:br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 xml:space="preserve">наставничества, оценивать результативность и эффективность ее внедрения. 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>Этот критерий может конкретизироваться в показателях: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наличие разработанных диагностических, аналитических и оценочных материалов для проведения промежуточных мониторингов; </w:t>
      </w:r>
    </w:p>
    <w:p w:rsidR="0003118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разработка критериев эффективности и результативности наставнических практик; </w:t>
      </w:r>
    </w:p>
    <w:p w:rsidR="0023612D" w:rsidRPr="0023612D" w:rsidRDefault="0003118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- </w:t>
      </w:r>
      <w:r w:rsidR="0023612D" w:rsidRPr="0023612D">
        <w:rPr>
          <w:rFonts w:eastAsiaTheme="minorHAnsi"/>
          <w:color w:val="000000"/>
          <w:sz w:val="26"/>
          <w:szCs w:val="26"/>
          <w:lang w:eastAsia="en-US"/>
        </w:rPr>
        <w:t xml:space="preserve">формирование экспертных сообществ по выявлению успешных инновационных практик;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создание условий для обмена опытом и диссеминации наиболее успешных практик наставничества.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lastRenderedPageBreak/>
        <w:tab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7. Обеспечение тесного, многофункционального и органичного</w:t>
      </w:r>
      <w:r w:rsidRPr="0023612D">
        <w:rPr>
          <w:rFonts w:asciiTheme="minorHAnsi" w:eastAsiaTheme="minorHAnsi" w:hAnsiTheme="minorHAnsi" w:cstheme="minorBidi"/>
          <w:b/>
          <w:color w:val="000000"/>
          <w:sz w:val="26"/>
          <w:szCs w:val="26"/>
          <w:lang w:eastAsia="en-US"/>
        </w:rPr>
        <w:br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взаимодействия структур наставничества на всех уровнях управления</w:t>
      </w:r>
      <w:r w:rsidRPr="0023612D">
        <w:rPr>
          <w:rFonts w:asciiTheme="minorHAnsi" w:eastAsiaTheme="minorHAnsi" w:hAnsiTheme="minorHAnsi" w:cstheme="minorBidi"/>
          <w:b/>
          <w:color w:val="000000"/>
          <w:sz w:val="26"/>
          <w:szCs w:val="26"/>
          <w:lang w:eastAsia="en-US"/>
        </w:rPr>
        <w:br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образованием.</w:t>
      </w: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 Показатели результативности этого критерия могут быть следующими: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количество мероприятий и образовательных событий по наставничеству, в которых участвуют представители различных уровней управления образованием;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степень вовлеченности в структуры внешнего контура педагогических работников образовательной организации, участие педагогов образовательных организаций в межмуниципальном, окружном, региональном, межрегиональном взаимодействии по наставничеству педагогических работников;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количество и разнообразие контактов различных структур внутреннего и внешнего контуров с социальными партнерами по вопросам наставничества и т.д. Система наставничества позволяет этим структурам органично интегрироваться в национальную систему профессионального роста педагогических работников Российской Федерации, включая национальную систему учительского роста, а также в единую федеральную систему научно-методического сопровождения педагогических работников и управленческих кадров.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ab/>
      </w:r>
      <w:r w:rsidRPr="0023612D">
        <w:rPr>
          <w:rFonts w:eastAsiaTheme="minorHAnsi"/>
          <w:b/>
          <w:color w:val="000000"/>
          <w:sz w:val="26"/>
          <w:szCs w:val="26"/>
          <w:lang w:eastAsia="en-US"/>
        </w:rPr>
        <w:t>8. Влияние системы наставничества на качество образования.</w:t>
      </w:r>
      <w:r w:rsidRPr="0023612D">
        <w:rPr>
          <w:rFonts w:asciiTheme="minorHAnsi" w:eastAsiaTheme="minorHAnsi" w:hAnsiTheme="minorHAnsi" w:cstheme="minorBidi"/>
          <w:b/>
          <w:color w:val="000000"/>
          <w:sz w:val="26"/>
          <w:szCs w:val="26"/>
          <w:lang w:eastAsia="en-US"/>
        </w:rPr>
        <w:br/>
      </w:r>
      <w:r w:rsidRPr="0023612D">
        <w:rPr>
          <w:rFonts w:eastAsiaTheme="minorHAnsi"/>
          <w:color w:val="000000"/>
          <w:sz w:val="26"/>
          <w:szCs w:val="26"/>
          <w:lang w:eastAsia="en-US"/>
        </w:rPr>
        <w:t>Наставничество педагогических работников осуществляется в конечном итоге в целях повышения качества образования обучающихся. Этот критерий может выражаться в показателях: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 xml:space="preserve">- рост качества образования по результатам независимого оценивания – ВПР, ОГЭ, ЕГЭ, на который непосредственно повлияла успешная наставническая деятельность; 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рост числа наставляемых педагогов, которые сами являются наставниками победителей региональных и Всероссийских предметных олимпиад обучающихся;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  <w:sz w:val="26"/>
          <w:szCs w:val="26"/>
        </w:rPr>
      </w:pPr>
      <w:r w:rsidRPr="0023612D">
        <w:rPr>
          <w:rFonts w:eastAsiaTheme="minorHAnsi"/>
          <w:color w:val="000000"/>
          <w:sz w:val="26"/>
          <w:szCs w:val="26"/>
          <w:lang w:eastAsia="en-US"/>
        </w:rPr>
        <w:t>- рост числа наставляемых, которые побеждают в предметных олимпиадах для педагогов, рост числа наставляемых педагогов, которые сами стали  наставниками молодых педагогов, рост числа наставников, чей опыт наставнической деятельности был обобщен на муниципальном, региональном, федеральном уровнях и т.д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  <w:sz w:val="26"/>
          <w:szCs w:val="26"/>
        </w:rPr>
      </w:pPr>
    </w:p>
    <w:p w:rsidR="0023612D" w:rsidRPr="004D2C65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4D2C65">
        <w:rPr>
          <w:rStyle w:val="fontstyle21"/>
          <w:b/>
          <w:sz w:val="26"/>
          <w:szCs w:val="26"/>
        </w:rPr>
        <w:t xml:space="preserve">Критерии и показатели, позволяющие оценить </w:t>
      </w:r>
    </w:p>
    <w:p w:rsidR="0023612D" w:rsidRPr="004D2C65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4D2C65">
        <w:rPr>
          <w:rStyle w:val="fontstyle21"/>
          <w:b/>
          <w:sz w:val="26"/>
          <w:szCs w:val="26"/>
        </w:rPr>
        <w:t xml:space="preserve">результативность внедрения системы наставничества </w:t>
      </w:r>
    </w:p>
    <w:p w:rsidR="0023612D" w:rsidRPr="004D2C65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4D2C65">
        <w:rPr>
          <w:rStyle w:val="fontstyle21"/>
          <w:b/>
          <w:sz w:val="26"/>
          <w:szCs w:val="26"/>
        </w:rPr>
        <w:t xml:space="preserve">педагогических работников </w:t>
      </w:r>
    </w:p>
    <w:p w:rsidR="0023612D" w:rsidRPr="004D2C65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  <w:r w:rsidRPr="004D2C65">
        <w:rPr>
          <w:rStyle w:val="fontstyle21"/>
          <w:b/>
          <w:sz w:val="26"/>
          <w:szCs w:val="26"/>
        </w:rPr>
        <w:t>в системе среднего профессионального и дополнительного образования</w:t>
      </w:r>
    </w:p>
    <w:p w:rsidR="0023612D" w:rsidRP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fontstyle21"/>
          <w:b/>
          <w:sz w:val="26"/>
          <w:szCs w:val="26"/>
        </w:rPr>
      </w:pPr>
    </w:p>
    <w:p w:rsidR="0023612D" w:rsidRPr="0023612D" w:rsidRDefault="0023612D" w:rsidP="0023612D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612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Разработка нормативной основы наставничества педагогических работников</w:t>
      </w:r>
      <w:r w:rsidRPr="002361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системе СПО как особого вида трудовой деятельности.</w:t>
      </w: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>Снятие  остроты  кадровой  проблемы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 xml:space="preserve"> связанной  с отсутствием профессионального педагогического образования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у педагогов специальных дисциплин, курсов, предметов и мастеров производственного обучения. Наличие у таких педагогов наставников смягчит процесс адаптации специалистов и создаст благоприятные условия для более успешной деятельности на педагогическом поприще.</w:t>
      </w: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28A6">
        <w:rPr>
          <w:rFonts w:ascii="Times New Roman" w:hAnsi="Times New Roman"/>
          <w:b/>
          <w:color w:val="000000"/>
          <w:sz w:val="26"/>
          <w:szCs w:val="26"/>
        </w:rPr>
        <w:t>Профессиональное в</w:t>
      </w:r>
      <w:r w:rsidR="00D22B9D">
        <w:rPr>
          <w:rFonts w:ascii="Times New Roman" w:hAnsi="Times New Roman"/>
          <w:b/>
          <w:color w:val="000000"/>
          <w:sz w:val="26"/>
          <w:szCs w:val="26"/>
        </w:rPr>
        <w:t xml:space="preserve">заимообогащение между 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>педагог</w:t>
      </w:r>
      <w:r w:rsidR="00D22B9D">
        <w:rPr>
          <w:rFonts w:ascii="Times New Roman" w:hAnsi="Times New Roman"/>
          <w:b/>
          <w:color w:val="000000"/>
          <w:sz w:val="26"/>
          <w:szCs w:val="26"/>
        </w:rPr>
        <w:t>ами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 xml:space="preserve"> старшего возраста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2B9D" w:rsidRPr="00455F59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55F59">
        <w:rPr>
          <w:rFonts w:ascii="Times New Roman" w:hAnsi="Times New Roman"/>
          <w:b/>
          <w:color w:val="000000"/>
          <w:sz w:val="26"/>
          <w:szCs w:val="26"/>
        </w:rPr>
        <w:t xml:space="preserve"> молодыми специалистами</w:t>
      </w:r>
      <w:r w:rsidR="00D22B9D" w:rsidRPr="00455F59">
        <w:rPr>
          <w:rFonts w:ascii="Times New Roman" w:hAnsi="Times New Roman"/>
          <w:b/>
          <w:color w:val="000000"/>
          <w:sz w:val="26"/>
          <w:szCs w:val="26"/>
        </w:rPr>
        <w:t xml:space="preserve"> и педагогами среднего возраста</w:t>
      </w:r>
      <w:r w:rsidRPr="0023612D">
        <w:rPr>
          <w:rFonts w:ascii="Times New Roman" w:hAnsi="Times New Roman"/>
          <w:color w:val="000000"/>
          <w:sz w:val="26"/>
          <w:szCs w:val="26"/>
        </w:rPr>
        <w:t>. Это может быть достигнуто  путем</w:t>
      </w:r>
      <w:r w:rsidR="00455F59">
        <w:rPr>
          <w:rFonts w:ascii="Times New Roman" w:hAnsi="Times New Roman"/>
          <w:color w:val="000000"/>
          <w:sz w:val="26"/>
          <w:szCs w:val="26"/>
        </w:rPr>
        <w:t xml:space="preserve"> реверсивного наставничества, </w:t>
      </w:r>
      <w:r w:rsidRPr="0023612D">
        <w:rPr>
          <w:rFonts w:ascii="Times New Roman" w:hAnsi="Times New Roman"/>
          <w:color w:val="000000"/>
          <w:sz w:val="26"/>
          <w:szCs w:val="26"/>
        </w:rPr>
        <w:t>развития инновационных форм наставничества, включения педагогов СПО в работу  стажировочных площадок, школ молодых педагогов, в систему тьюторского сопровождения ЦНППМ, в деятельность предметных ассоциаций педагогов.</w:t>
      </w: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b/>
          <w:color w:val="000000"/>
          <w:sz w:val="26"/>
          <w:szCs w:val="26"/>
        </w:rPr>
        <w:lastRenderedPageBreak/>
        <w:t>4. Решение проблемы повышения квалификации узких специалистов.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Результативность  в решении этой проблемы определяется более широкой реализацией сетевых форм и модульных программ  повышения квалификации  с  возможностью  обучения  по индивидуальной  образовательной  программе,  широким привлечением социальных партнеров. Сюда также относится обеспечение возможности тьюторского сопровождения профессионального развития педагогов в форме стажировок на базе ресурсных центров и лучших практик, участие педагогов СПО и ДО в деятельности соответствующих профессиональных сообществ и ассоциаций педагогов.</w:t>
      </w: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b/>
          <w:color w:val="000000"/>
          <w:sz w:val="26"/>
          <w:szCs w:val="26"/>
        </w:rPr>
        <w:t>5. Решение кадровой проблемы</w:t>
      </w:r>
      <w:r w:rsidR="00FD4A00">
        <w:rPr>
          <w:rFonts w:ascii="Times New Roman" w:hAnsi="Times New Roman"/>
          <w:b/>
          <w:color w:val="000000"/>
          <w:sz w:val="26"/>
          <w:szCs w:val="26"/>
        </w:rPr>
        <w:t xml:space="preserve"> знакомства 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>преподавател</w:t>
      </w:r>
      <w:r w:rsidR="00FD4A00">
        <w:rPr>
          <w:rFonts w:ascii="Times New Roman" w:hAnsi="Times New Roman"/>
          <w:b/>
          <w:color w:val="000000"/>
          <w:sz w:val="26"/>
          <w:szCs w:val="26"/>
        </w:rPr>
        <w:t>ей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 xml:space="preserve"> системы СПО с реальным производственным процессом.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Результативность в решении данной проблемы видится в плоскости обучения значительного большинства преподавателей и мастеров производственного обучения по практико-ориентированным программам, в которых 70% времени отводится на активную производственную практику с наставниками.</w:t>
      </w: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b/>
          <w:color w:val="000000"/>
          <w:sz w:val="26"/>
          <w:szCs w:val="26"/>
        </w:rPr>
        <w:t>6. Решение кадровой проблемы подготовки преподавателей и</w:t>
      </w:r>
      <w:r w:rsidRPr="0023612D">
        <w:rPr>
          <w:b/>
          <w:color w:val="000000"/>
          <w:sz w:val="26"/>
          <w:szCs w:val="26"/>
        </w:rPr>
        <w:br/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>мастеров производственного обучения к работе с детьми с ОВЗ.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Критерий</w:t>
      </w:r>
      <w:r w:rsidRPr="0023612D">
        <w:rPr>
          <w:color w:val="000000"/>
          <w:sz w:val="26"/>
          <w:szCs w:val="26"/>
        </w:rPr>
        <w:br/>
      </w:r>
      <w:r w:rsidRPr="0023612D">
        <w:rPr>
          <w:rFonts w:ascii="Times New Roman" w:hAnsi="Times New Roman"/>
          <w:color w:val="000000"/>
          <w:sz w:val="26"/>
          <w:szCs w:val="26"/>
        </w:rPr>
        <w:t>результативности – полный охват преподавателей и мастеров производственного обучения обучением с наставниками для работы с детьми с ОВЗ с последующим их трудоустройством по системе движения «Абилимпикс».</w:t>
      </w: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b/>
          <w:color w:val="000000"/>
          <w:sz w:val="26"/>
          <w:szCs w:val="26"/>
        </w:rPr>
        <w:t>7. Решение кадровой проблемы подготовки специалистов в тесном взаимодействии с бизнес-сообществом и по его запросам.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Оно предполагает наличие наставников из числа бизнес-партнеров, которые участвуют в подготовке кадров в системе СПО.</w:t>
      </w:r>
    </w:p>
    <w:p w:rsidR="0023612D" w:rsidRDefault="0023612D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3612D">
        <w:rPr>
          <w:rFonts w:ascii="Times New Roman" w:hAnsi="Times New Roman"/>
          <w:color w:val="000000"/>
          <w:sz w:val="26"/>
          <w:szCs w:val="26"/>
        </w:rPr>
        <w:t>8</w:t>
      </w:r>
      <w:r w:rsidRPr="0023612D">
        <w:rPr>
          <w:rFonts w:ascii="Times New Roman" w:hAnsi="Times New Roman"/>
          <w:b/>
          <w:color w:val="000000"/>
          <w:sz w:val="26"/>
          <w:szCs w:val="26"/>
        </w:rPr>
        <w:t>. Подготовка кадров для интенсивных практико-ориентированных программ нового уровня образования «Профессионалитет» в системе ГЧП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(государственно-частного партнерства). Она решается специальным обучением мастеров-педагогов технологиям мультискиллинга (совмещение навыков, набор компетенций) и цифровым компетенциям. Наставники обучают мастеров-педагогов владению педагогическими, производственными, цифровыми навыками и способами конструирования программ при помощи цифрового конструктора компетенций.</w:t>
      </w:r>
    </w:p>
    <w:p w:rsidR="009845D7" w:rsidRPr="0023612D" w:rsidRDefault="009845D7" w:rsidP="002361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612D" w:rsidRPr="0023612D" w:rsidRDefault="0023612D" w:rsidP="0023612D">
      <w:pPr>
        <w:spacing w:after="0" w:line="240" w:lineRule="auto"/>
        <w:ind w:firstLine="708"/>
        <w:jc w:val="both"/>
        <w:rPr>
          <w:rStyle w:val="fontstyle21"/>
          <w:b/>
          <w:sz w:val="26"/>
          <w:szCs w:val="26"/>
        </w:rPr>
      </w:pPr>
      <w:r w:rsidRPr="0023612D">
        <w:rPr>
          <w:rFonts w:ascii="Times New Roman" w:hAnsi="Times New Roman"/>
          <w:color w:val="000000"/>
          <w:sz w:val="26"/>
          <w:szCs w:val="26"/>
        </w:rPr>
        <w:t>В итоге внедрения и функционирования системы (целевой модели)</w:t>
      </w:r>
      <w:r w:rsidRPr="0023612D">
        <w:rPr>
          <w:color w:val="000000"/>
          <w:sz w:val="26"/>
          <w:szCs w:val="26"/>
        </w:rPr>
        <w:br/>
      </w:r>
      <w:r w:rsidRPr="0023612D">
        <w:rPr>
          <w:rFonts w:ascii="Times New Roman" w:hAnsi="Times New Roman"/>
          <w:color w:val="000000"/>
          <w:sz w:val="26"/>
          <w:szCs w:val="26"/>
        </w:rPr>
        <w:t>наставничества педагогических работников в образовательных организациях</w:t>
      </w:r>
      <w:r w:rsidRPr="0023612D">
        <w:rPr>
          <w:color w:val="000000"/>
          <w:sz w:val="26"/>
          <w:szCs w:val="26"/>
        </w:rPr>
        <w:br/>
      </w:r>
      <w:r w:rsidRPr="0023612D">
        <w:rPr>
          <w:rFonts w:ascii="Times New Roman" w:hAnsi="Times New Roman"/>
          <w:color w:val="000000"/>
          <w:sz w:val="26"/>
          <w:szCs w:val="26"/>
        </w:rPr>
        <w:t>складывается на разных уровнях образовани</w:t>
      </w:r>
      <w:r w:rsidR="009845D7">
        <w:rPr>
          <w:rFonts w:ascii="Times New Roman" w:hAnsi="Times New Roman"/>
          <w:color w:val="000000"/>
          <w:sz w:val="26"/>
          <w:szCs w:val="26"/>
        </w:rPr>
        <w:t>я</w:t>
      </w:r>
      <w:r w:rsidRPr="0023612D">
        <w:rPr>
          <w:rFonts w:ascii="Times New Roman" w:hAnsi="Times New Roman"/>
          <w:color w:val="000000"/>
          <w:sz w:val="26"/>
          <w:szCs w:val="26"/>
        </w:rPr>
        <w:t xml:space="preserve"> устойчивая инновационная модель наставничества педагогических работников в образовательных организациях, которая учитывает особенности образовательной организации, муниципальной образовательной сети, региональной образовательной системы.</w:t>
      </w:r>
    </w:p>
    <w:p w:rsidR="0023612D" w:rsidRPr="004333C1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  <w:b/>
        </w:rPr>
      </w:pPr>
    </w:p>
    <w:p w:rsidR="0023612D" w:rsidRDefault="0023612D" w:rsidP="002361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rStyle w:val="fontstyle21"/>
        </w:rPr>
      </w:pPr>
    </w:p>
    <w:p w:rsidR="0023612D" w:rsidRPr="00441080" w:rsidRDefault="0023612D" w:rsidP="0023612D">
      <w:pPr>
        <w:pStyle w:val="a4"/>
        <w:tabs>
          <w:tab w:val="left" w:pos="1635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810B76" w:rsidRDefault="00810B76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>
        <w:rPr>
          <w:rStyle w:val="a8"/>
          <w:rFonts w:ascii="Times New Roman" w:hAnsi="Times New Roman"/>
          <w:b w:val="0"/>
          <w:color w:val="010101"/>
          <w:sz w:val="26"/>
          <w:szCs w:val="26"/>
        </w:rPr>
        <w:lastRenderedPageBreak/>
        <w:t>Приложение 2</w:t>
      </w:r>
    </w:p>
    <w:p w:rsidR="00810B76" w:rsidRDefault="00FE5B74" w:rsidP="00FE5B74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к приказу </w:t>
      </w:r>
      <w:r w:rsidR="00810B76"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№ </w:t>
      </w:r>
      <w:r w:rsidR="00810B76">
        <w:rPr>
          <w:rStyle w:val="a8"/>
          <w:rFonts w:ascii="Times New Roman" w:hAnsi="Times New Roman"/>
          <w:b w:val="0"/>
          <w:color w:val="010101"/>
          <w:sz w:val="26"/>
          <w:szCs w:val="26"/>
        </w:rPr>
        <w:t>01-06/67</w:t>
      </w:r>
    </w:p>
    <w:p w:rsidR="00FE5B74" w:rsidRPr="004D52A0" w:rsidRDefault="00810B76" w:rsidP="00FE5B74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 </w:t>
      </w:r>
      <w:r w:rsidR="00FE5B74"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от </w:t>
      </w:r>
      <w:r w:rsidR="00FE5B74">
        <w:rPr>
          <w:rStyle w:val="a8"/>
          <w:rFonts w:ascii="Times New Roman" w:hAnsi="Times New Roman"/>
          <w:b w:val="0"/>
          <w:sz w:val="26"/>
          <w:szCs w:val="26"/>
        </w:rPr>
        <w:t>26.04.2023</w:t>
      </w:r>
      <w:r w:rsidR="00FE5B74" w:rsidRPr="00511100">
        <w:rPr>
          <w:rStyle w:val="a8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="00FE5B74"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г. </w:t>
      </w:r>
    </w:p>
    <w:p w:rsidR="00FE5B74" w:rsidRDefault="00FE5B74" w:rsidP="00FE5B74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384565" w:rsidRDefault="00FE5B74" w:rsidP="00FE5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FB5BD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Целевые (количественные) показатели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внедрения </w:t>
      </w:r>
    </w:p>
    <w:p w:rsidR="00384565" w:rsidRDefault="00FE5B74" w:rsidP="00FE5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и реализации </w:t>
      </w:r>
      <w:r w:rsidRPr="00FB5BD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региональной системы</w:t>
      </w:r>
      <w:r w:rsidR="003845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FB5BD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наставничества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384565" w:rsidRDefault="00FE5B74" w:rsidP="00FE5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педагогических работников в Чукотском автономном округе  </w:t>
      </w:r>
    </w:p>
    <w:p w:rsidR="00FE5B74" w:rsidRDefault="00FE5B74" w:rsidP="00FE5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 период до 2024 года</w:t>
      </w:r>
    </w:p>
    <w:p w:rsidR="00FE5B74" w:rsidRDefault="00FE5B74" w:rsidP="00FE5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tbl>
      <w:tblPr>
        <w:tblStyle w:val="ad"/>
        <w:tblW w:w="9571" w:type="dxa"/>
        <w:tblLook w:val="04A0"/>
      </w:tblPr>
      <w:tblGrid>
        <w:gridCol w:w="567"/>
        <w:gridCol w:w="3511"/>
        <w:gridCol w:w="1586"/>
        <w:gridCol w:w="3907"/>
      </w:tblGrid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907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</w:t>
            </w:r>
            <w:r w:rsidRPr="00FE5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(целевой модели) наставничества</w:t>
            </w:r>
            <w:r w:rsidRPr="00FE5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педагогических работников в образовательных</w:t>
            </w:r>
            <w:r w:rsidRPr="00FE5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организациях</w:t>
            </w:r>
            <w:r w:rsidRPr="00FE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2023 - 2024</w:t>
            </w:r>
          </w:p>
        </w:tc>
        <w:tc>
          <w:tcPr>
            <w:tcW w:w="3907" w:type="dxa"/>
          </w:tcPr>
          <w:p w:rsidR="00FE5B74" w:rsidRPr="00FE5B74" w:rsidRDefault="00FE5B74" w:rsidP="003845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 xml:space="preserve">Вовлечено не менее 70 % образовательных организаций в реализацию системы (целевой модели) наставничества </w:t>
            </w:r>
          </w:p>
        </w:tc>
      </w:tr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color w:val="000000"/>
                <w:sz w:val="24"/>
                <w:szCs w:val="24"/>
              </w:rPr>
              <w:t>Наличие  информационного ресурса для сопровождения наставничества (раздел или страница на сайте ОО)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2023 - 2024</w:t>
            </w:r>
          </w:p>
        </w:tc>
        <w:tc>
          <w:tcPr>
            <w:tcW w:w="3907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Не менее 70 % ОО имеют раздел или страницу  на сайте ОО  по теме «Наставничество педагогических работников»</w:t>
            </w:r>
          </w:p>
        </w:tc>
      </w:tr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учителей в возрасте до 35 лет, вовлеченных в различные формы наставничества  в первые три года работы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2023 - 2024</w:t>
            </w:r>
          </w:p>
        </w:tc>
        <w:tc>
          <w:tcPr>
            <w:tcW w:w="3907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100 % </w:t>
            </w:r>
            <w:r w:rsidRPr="00FE5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учителей в возрасте до 35 лет вовлечены в различные формы наставничества  в первые три года работы</w:t>
            </w:r>
          </w:p>
        </w:tc>
      </w:tr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sz w:val="24"/>
                <w:szCs w:val="24"/>
              </w:rPr>
              <w:t>Участие  молодых или начинающих специалистов в конкурсах профессионального мастерства на различных уровнях системы образования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2023 - 2024</w:t>
            </w:r>
          </w:p>
        </w:tc>
        <w:tc>
          <w:tcPr>
            <w:tcW w:w="3907" w:type="dxa"/>
          </w:tcPr>
          <w:p w:rsidR="00FE5B74" w:rsidRPr="00FE5B74" w:rsidRDefault="00FE5B74" w:rsidP="00FE5B74">
            <w:pPr>
              <w:rPr>
                <w:rFonts w:ascii="Times New Roman" w:hAnsi="Times New Roman"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20 % молодых </w:t>
            </w:r>
            <w:r w:rsidRPr="00FE5B74">
              <w:rPr>
                <w:rFonts w:ascii="Times New Roman" w:hAnsi="Times New Roman"/>
                <w:sz w:val="24"/>
                <w:szCs w:val="24"/>
              </w:rPr>
              <w:t>или начинающих специалистов ОО участвуют в конкурсах профессионального мастерства на различных уровнях системы образования региона</w:t>
            </w:r>
          </w:p>
        </w:tc>
      </w:tr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sz w:val="24"/>
                <w:szCs w:val="24"/>
              </w:rPr>
              <w:t xml:space="preserve">Доля  педагогов региона, участвующих в различных  формах  наставничества (как в качестве наставников, так и в качестве наставляемых)  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2023 - 2024</w:t>
            </w:r>
          </w:p>
        </w:tc>
        <w:tc>
          <w:tcPr>
            <w:tcW w:w="3907" w:type="dxa"/>
          </w:tcPr>
          <w:p w:rsidR="00FE5B74" w:rsidRPr="00FE5B74" w:rsidRDefault="00FE5B74" w:rsidP="00FE5B74">
            <w:pPr>
              <w:rPr>
                <w:rFonts w:ascii="Times New Roman" w:hAnsi="Times New Roman"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Не менее 20 % педагогических работников обще</w:t>
            </w:r>
            <w:r w:rsidRPr="00FE5B74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организаций, организаций СПО и дополнительного образования, участвуют в различных  формах наставничества </w:t>
            </w:r>
          </w:p>
        </w:tc>
      </w:tr>
      <w:tr w:rsidR="00FE5B74" w:rsidRPr="00FE5B74" w:rsidTr="00FE5B74">
        <w:tc>
          <w:tcPr>
            <w:tcW w:w="567" w:type="dxa"/>
          </w:tcPr>
          <w:p w:rsidR="00FE5B74" w:rsidRPr="00FE5B74" w:rsidRDefault="00FE5B74" w:rsidP="00E919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11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молодых специалистов и других категорий педагогических работников, в отношении которых осуществлялось наставничество, собственным профессиональным развитием в ходе работы с наставником</w:t>
            </w:r>
          </w:p>
        </w:tc>
        <w:tc>
          <w:tcPr>
            <w:tcW w:w="1586" w:type="dxa"/>
          </w:tcPr>
          <w:p w:rsidR="00FE5B74" w:rsidRPr="00FE5B74" w:rsidRDefault="00FE5B74" w:rsidP="00FE5B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>2023 - 2024</w:t>
            </w:r>
          </w:p>
        </w:tc>
        <w:tc>
          <w:tcPr>
            <w:tcW w:w="3907" w:type="dxa"/>
          </w:tcPr>
          <w:p w:rsidR="00FE5B74" w:rsidRPr="00FE5B74" w:rsidRDefault="00FE5B74" w:rsidP="00FE5B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5B74">
              <w:rPr>
                <w:rFonts w:ascii="Times New Roman" w:hAnsi="Times New Roman"/>
                <w:bCs/>
                <w:sz w:val="24"/>
                <w:szCs w:val="24"/>
              </w:rPr>
              <w:t xml:space="preserve">В среднем не менее 8 баллов из 10 возможных по </w:t>
            </w:r>
            <w:r w:rsidRPr="00FE5B74">
              <w:rPr>
                <w:rFonts w:ascii="Times New Roman" w:hAnsi="Times New Roman"/>
                <w:sz w:val="24"/>
                <w:szCs w:val="24"/>
              </w:rPr>
              <w:t>Анкете определения личной удовлетворённости участием в программе наставничества по результатам мониторинга реализации программы наставничества в ОО</w:t>
            </w:r>
          </w:p>
        </w:tc>
      </w:tr>
    </w:tbl>
    <w:p w:rsidR="00FE5B74" w:rsidRDefault="00FE5B74" w:rsidP="00FE5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E5B74" w:rsidRDefault="00FE5B74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sectPr w:rsidR="00FE5B74" w:rsidSect="00810B76">
      <w:footerReference w:type="default" r:id="rId15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00" w:rsidRDefault="00970F00">
      <w:pPr>
        <w:spacing w:after="0" w:line="240" w:lineRule="auto"/>
      </w:pPr>
      <w:r>
        <w:separator/>
      </w:r>
    </w:p>
  </w:endnote>
  <w:endnote w:type="continuationSeparator" w:id="1">
    <w:p w:rsidR="00970F00" w:rsidRDefault="0097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077BEE" w:rsidP="00077BEE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  <w:p w:rsidR="00077BEE" w:rsidRDefault="00077BEE" w:rsidP="00077BE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DC09BB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077BEE" w:rsidRPr="006B2E60" w:rsidRDefault="00077BEE" w:rsidP="00077BEE">
    <w:pPr>
      <w:pStyle w:val="a9"/>
      <w:jc w:val="center"/>
    </w:pPr>
    <w:r>
      <w:rPr>
        <w:rFonts w:ascii="Times New Roman" w:hAnsi="Times New Roman"/>
        <w:i/>
        <w:iCs/>
        <w:sz w:val="20"/>
        <w:szCs w:val="20"/>
      </w:rPr>
      <w:t xml:space="preserve">Документовед Темноходенко А.А., </w:t>
    </w:r>
    <w:r w:rsidR="00DC09BB">
      <w:rPr>
        <w:rFonts w:ascii="Times New Roman" w:hAnsi="Times New Roman"/>
        <w:i/>
        <w:iCs/>
        <w:sz w:val="20"/>
        <w:szCs w:val="20"/>
      </w:rPr>
      <w:t>26</w:t>
    </w:r>
    <w:r w:rsidR="00A25BF7">
      <w:rPr>
        <w:rFonts w:ascii="Times New Roman" w:hAnsi="Times New Roman"/>
        <w:i/>
        <w:iCs/>
        <w:sz w:val="20"/>
        <w:szCs w:val="20"/>
      </w:rPr>
      <w:t>.</w:t>
    </w:r>
    <w:r w:rsidR="00DC09BB">
      <w:rPr>
        <w:rFonts w:ascii="Times New Roman" w:hAnsi="Times New Roman"/>
        <w:i/>
        <w:iCs/>
        <w:sz w:val="20"/>
        <w:szCs w:val="20"/>
      </w:rPr>
      <w:t>04</w:t>
    </w:r>
    <w:r w:rsidR="00A25BF7">
      <w:rPr>
        <w:rFonts w:ascii="Times New Roman" w:hAnsi="Times New Roman"/>
        <w:i/>
        <w:iCs/>
        <w:sz w:val="20"/>
        <w:szCs w:val="20"/>
      </w:rPr>
      <w:t>.202</w:t>
    </w:r>
    <w:r w:rsidR="00DC09BB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970"/>
      <w:showingPlcHdr/>
    </w:sdtPr>
    <w:sdtContent>
      <w:p w:rsidR="00077BEE" w:rsidRDefault="00143310">
        <w:pPr>
          <w:pStyle w:val="a9"/>
          <w:jc w:val="center"/>
        </w:pPr>
        <w:r>
          <w:t xml:space="preserve">     </w:t>
        </w:r>
      </w:p>
    </w:sdtContent>
  </w:sdt>
  <w:p w:rsidR="00077BEE" w:rsidRDefault="00077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00" w:rsidRDefault="00970F00">
      <w:pPr>
        <w:spacing w:after="0" w:line="240" w:lineRule="auto"/>
      </w:pPr>
      <w:r>
        <w:separator/>
      </w:r>
    </w:p>
  </w:footnote>
  <w:footnote w:type="continuationSeparator" w:id="1">
    <w:p w:rsidR="00970F00" w:rsidRDefault="0097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Pr="00AA6BCF" w:rsidRDefault="00077BEE">
    <w:pPr>
      <w:pStyle w:val="af0"/>
      <w:jc w:val="center"/>
    </w:pPr>
    <w:r>
      <w:t>2</w:t>
    </w:r>
  </w:p>
  <w:p w:rsidR="00077BEE" w:rsidRPr="007E1360" w:rsidRDefault="00077BEE" w:rsidP="00077BEE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E" w:rsidRDefault="00BA7864">
    <w:pPr>
      <w:pStyle w:val="af0"/>
      <w:jc w:val="center"/>
    </w:pPr>
    <w:fldSimple w:instr=" PAGE   \* MERGEFORMAT ">
      <w:r w:rsidR="00DC09BB">
        <w:rPr>
          <w:noProof/>
        </w:rPr>
        <w:t>2</w:t>
      </w:r>
    </w:fldSimple>
  </w:p>
  <w:p w:rsidR="00077BEE" w:rsidRPr="00AA6BCF" w:rsidRDefault="00077BEE" w:rsidP="00077B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B34B5"/>
    <w:multiLevelType w:val="hybridMultilevel"/>
    <w:tmpl w:val="405C5B1A"/>
    <w:lvl w:ilvl="0" w:tplc="F3CEEE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068DE"/>
    <w:rsid w:val="000127E6"/>
    <w:rsid w:val="00014FBA"/>
    <w:rsid w:val="00016D4F"/>
    <w:rsid w:val="0001735E"/>
    <w:rsid w:val="00025703"/>
    <w:rsid w:val="00026D05"/>
    <w:rsid w:val="00026EE3"/>
    <w:rsid w:val="0003118D"/>
    <w:rsid w:val="00035CE4"/>
    <w:rsid w:val="00036125"/>
    <w:rsid w:val="00036BAF"/>
    <w:rsid w:val="00040638"/>
    <w:rsid w:val="00047F7C"/>
    <w:rsid w:val="0006028C"/>
    <w:rsid w:val="00066244"/>
    <w:rsid w:val="000667B9"/>
    <w:rsid w:val="00077BEE"/>
    <w:rsid w:val="00093726"/>
    <w:rsid w:val="000A3840"/>
    <w:rsid w:val="000A4206"/>
    <w:rsid w:val="000A60DD"/>
    <w:rsid w:val="000A634B"/>
    <w:rsid w:val="000A6A7F"/>
    <w:rsid w:val="000A7FCB"/>
    <w:rsid w:val="000B2110"/>
    <w:rsid w:val="000B2D8D"/>
    <w:rsid w:val="000B7A08"/>
    <w:rsid w:val="000B7FA8"/>
    <w:rsid w:val="000C2312"/>
    <w:rsid w:val="000C4D12"/>
    <w:rsid w:val="000C5147"/>
    <w:rsid w:val="000C6A7B"/>
    <w:rsid w:val="000E39E0"/>
    <w:rsid w:val="000E3CEE"/>
    <w:rsid w:val="000E6FF1"/>
    <w:rsid w:val="000F21C4"/>
    <w:rsid w:val="000F3742"/>
    <w:rsid w:val="000F6A9E"/>
    <w:rsid w:val="001006F8"/>
    <w:rsid w:val="00104088"/>
    <w:rsid w:val="00106EFA"/>
    <w:rsid w:val="00112347"/>
    <w:rsid w:val="0011254D"/>
    <w:rsid w:val="001151A6"/>
    <w:rsid w:val="001158C7"/>
    <w:rsid w:val="00116807"/>
    <w:rsid w:val="0011762F"/>
    <w:rsid w:val="00122E3F"/>
    <w:rsid w:val="001254B1"/>
    <w:rsid w:val="00127E4A"/>
    <w:rsid w:val="001426D6"/>
    <w:rsid w:val="00143310"/>
    <w:rsid w:val="00151B72"/>
    <w:rsid w:val="00156F97"/>
    <w:rsid w:val="00165428"/>
    <w:rsid w:val="00171534"/>
    <w:rsid w:val="00174B9E"/>
    <w:rsid w:val="001753F2"/>
    <w:rsid w:val="001840E6"/>
    <w:rsid w:val="00191EED"/>
    <w:rsid w:val="001933A5"/>
    <w:rsid w:val="00193BEF"/>
    <w:rsid w:val="00195922"/>
    <w:rsid w:val="00197870"/>
    <w:rsid w:val="001B0ABC"/>
    <w:rsid w:val="001B44AE"/>
    <w:rsid w:val="001C4D3F"/>
    <w:rsid w:val="001C5783"/>
    <w:rsid w:val="001D00DE"/>
    <w:rsid w:val="001D09EB"/>
    <w:rsid w:val="001D3CC6"/>
    <w:rsid w:val="001E0979"/>
    <w:rsid w:val="001E7262"/>
    <w:rsid w:val="001E77F5"/>
    <w:rsid w:val="00215840"/>
    <w:rsid w:val="002223D9"/>
    <w:rsid w:val="00224D2B"/>
    <w:rsid w:val="00227413"/>
    <w:rsid w:val="00232A9F"/>
    <w:rsid w:val="00234E0B"/>
    <w:rsid w:val="0023612D"/>
    <w:rsid w:val="00237F2E"/>
    <w:rsid w:val="00243C9F"/>
    <w:rsid w:val="00251B4B"/>
    <w:rsid w:val="00254BB1"/>
    <w:rsid w:val="002611F5"/>
    <w:rsid w:val="0026365E"/>
    <w:rsid w:val="00272998"/>
    <w:rsid w:val="00273287"/>
    <w:rsid w:val="002769C6"/>
    <w:rsid w:val="00280063"/>
    <w:rsid w:val="00280739"/>
    <w:rsid w:val="00281B61"/>
    <w:rsid w:val="00285464"/>
    <w:rsid w:val="00287A51"/>
    <w:rsid w:val="00292318"/>
    <w:rsid w:val="0029462F"/>
    <w:rsid w:val="002B0B79"/>
    <w:rsid w:val="002B1C2D"/>
    <w:rsid w:val="002B2919"/>
    <w:rsid w:val="002B7D58"/>
    <w:rsid w:val="002C3C28"/>
    <w:rsid w:val="002D6932"/>
    <w:rsid w:val="002F04DF"/>
    <w:rsid w:val="002F0CB3"/>
    <w:rsid w:val="002F7DD8"/>
    <w:rsid w:val="00300410"/>
    <w:rsid w:val="00310BD6"/>
    <w:rsid w:val="00311FCE"/>
    <w:rsid w:val="00320E3E"/>
    <w:rsid w:val="00327CBA"/>
    <w:rsid w:val="00327ECB"/>
    <w:rsid w:val="00333D07"/>
    <w:rsid w:val="00337E88"/>
    <w:rsid w:val="0034401A"/>
    <w:rsid w:val="003556E2"/>
    <w:rsid w:val="00360F64"/>
    <w:rsid w:val="0036441F"/>
    <w:rsid w:val="00381EEE"/>
    <w:rsid w:val="003829F9"/>
    <w:rsid w:val="00384565"/>
    <w:rsid w:val="003960ED"/>
    <w:rsid w:val="003A637E"/>
    <w:rsid w:val="003A67E9"/>
    <w:rsid w:val="003C250C"/>
    <w:rsid w:val="003D29CD"/>
    <w:rsid w:val="003D458B"/>
    <w:rsid w:val="003E106A"/>
    <w:rsid w:val="003E1DB8"/>
    <w:rsid w:val="003E3523"/>
    <w:rsid w:val="003E5AED"/>
    <w:rsid w:val="003F5FEF"/>
    <w:rsid w:val="004032E2"/>
    <w:rsid w:val="00412C19"/>
    <w:rsid w:val="00417FDE"/>
    <w:rsid w:val="00423ED4"/>
    <w:rsid w:val="00426EA8"/>
    <w:rsid w:val="00434D40"/>
    <w:rsid w:val="0044352B"/>
    <w:rsid w:val="00444F36"/>
    <w:rsid w:val="004457C0"/>
    <w:rsid w:val="00454856"/>
    <w:rsid w:val="00455F59"/>
    <w:rsid w:val="00460A8B"/>
    <w:rsid w:val="004743BD"/>
    <w:rsid w:val="00492D81"/>
    <w:rsid w:val="00493197"/>
    <w:rsid w:val="00493F61"/>
    <w:rsid w:val="00495DAA"/>
    <w:rsid w:val="00497571"/>
    <w:rsid w:val="004A0E39"/>
    <w:rsid w:val="004A20FF"/>
    <w:rsid w:val="004C211E"/>
    <w:rsid w:val="004C21A1"/>
    <w:rsid w:val="004C3713"/>
    <w:rsid w:val="004D2C65"/>
    <w:rsid w:val="004D4DF3"/>
    <w:rsid w:val="004D52A0"/>
    <w:rsid w:val="004D6D7A"/>
    <w:rsid w:val="004F1800"/>
    <w:rsid w:val="004F2687"/>
    <w:rsid w:val="004F2EE2"/>
    <w:rsid w:val="004F6C67"/>
    <w:rsid w:val="00511100"/>
    <w:rsid w:val="005116D2"/>
    <w:rsid w:val="00526DAC"/>
    <w:rsid w:val="00536C26"/>
    <w:rsid w:val="005445C7"/>
    <w:rsid w:val="005454BC"/>
    <w:rsid w:val="00546699"/>
    <w:rsid w:val="0055572C"/>
    <w:rsid w:val="005561DE"/>
    <w:rsid w:val="00560F93"/>
    <w:rsid w:val="00561EBB"/>
    <w:rsid w:val="00562D7F"/>
    <w:rsid w:val="005724AA"/>
    <w:rsid w:val="0058328D"/>
    <w:rsid w:val="005835E3"/>
    <w:rsid w:val="00587A17"/>
    <w:rsid w:val="0059423F"/>
    <w:rsid w:val="00595295"/>
    <w:rsid w:val="005A160C"/>
    <w:rsid w:val="005A5897"/>
    <w:rsid w:val="005A59F1"/>
    <w:rsid w:val="005A74C9"/>
    <w:rsid w:val="005B7931"/>
    <w:rsid w:val="005D31C5"/>
    <w:rsid w:val="005D48A8"/>
    <w:rsid w:val="005D6390"/>
    <w:rsid w:val="005E18F3"/>
    <w:rsid w:val="005E37D8"/>
    <w:rsid w:val="005E601D"/>
    <w:rsid w:val="005F14A9"/>
    <w:rsid w:val="005F4A48"/>
    <w:rsid w:val="005F7E9B"/>
    <w:rsid w:val="005F7EBA"/>
    <w:rsid w:val="00602D99"/>
    <w:rsid w:val="00607819"/>
    <w:rsid w:val="006143EB"/>
    <w:rsid w:val="0062027C"/>
    <w:rsid w:val="00620F77"/>
    <w:rsid w:val="0062177E"/>
    <w:rsid w:val="00621781"/>
    <w:rsid w:val="00624BE2"/>
    <w:rsid w:val="006257FF"/>
    <w:rsid w:val="00630F4E"/>
    <w:rsid w:val="00633A46"/>
    <w:rsid w:val="00644654"/>
    <w:rsid w:val="00645172"/>
    <w:rsid w:val="00657A24"/>
    <w:rsid w:val="0066710D"/>
    <w:rsid w:val="006809B4"/>
    <w:rsid w:val="00692C7A"/>
    <w:rsid w:val="006A0B6D"/>
    <w:rsid w:val="006A0E3D"/>
    <w:rsid w:val="006A2EBB"/>
    <w:rsid w:val="006A51CA"/>
    <w:rsid w:val="006A79BB"/>
    <w:rsid w:val="006B0041"/>
    <w:rsid w:val="006B5B9E"/>
    <w:rsid w:val="006C0A6B"/>
    <w:rsid w:val="006D5665"/>
    <w:rsid w:val="006E3CA1"/>
    <w:rsid w:val="006F253E"/>
    <w:rsid w:val="00711435"/>
    <w:rsid w:val="007134DB"/>
    <w:rsid w:val="00717ABE"/>
    <w:rsid w:val="007244DD"/>
    <w:rsid w:val="00737A6D"/>
    <w:rsid w:val="00741851"/>
    <w:rsid w:val="007457A3"/>
    <w:rsid w:val="00750ED5"/>
    <w:rsid w:val="00757907"/>
    <w:rsid w:val="00766BB6"/>
    <w:rsid w:val="007755DF"/>
    <w:rsid w:val="00781A70"/>
    <w:rsid w:val="00781ACC"/>
    <w:rsid w:val="0078608A"/>
    <w:rsid w:val="00793267"/>
    <w:rsid w:val="00797EF2"/>
    <w:rsid w:val="007B12C0"/>
    <w:rsid w:val="007B316F"/>
    <w:rsid w:val="007B3579"/>
    <w:rsid w:val="007C2187"/>
    <w:rsid w:val="007C5160"/>
    <w:rsid w:val="007C55BE"/>
    <w:rsid w:val="007C7B22"/>
    <w:rsid w:val="007C7D40"/>
    <w:rsid w:val="007D123B"/>
    <w:rsid w:val="007D4E56"/>
    <w:rsid w:val="007D57F8"/>
    <w:rsid w:val="00806558"/>
    <w:rsid w:val="0081002A"/>
    <w:rsid w:val="00810B76"/>
    <w:rsid w:val="00815134"/>
    <w:rsid w:val="0082204A"/>
    <w:rsid w:val="0083057D"/>
    <w:rsid w:val="008350F5"/>
    <w:rsid w:val="008365E6"/>
    <w:rsid w:val="0085093A"/>
    <w:rsid w:val="008523E5"/>
    <w:rsid w:val="00855814"/>
    <w:rsid w:val="00867582"/>
    <w:rsid w:val="00875394"/>
    <w:rsid w:val="00877DA2"/>
    <w:rsid w:val="008821B9"/>
    <w:rsid w:val="008A0ED5"/>
    <w:rsid w:val="008A5942"/>
    <w:rsid w:val="008A5E98"/>
    <w:rsid w:val="008A7AC7"/>
    <w:rsid w:val="008B06EE"/>
    <w:rsid w:val="008C2590"/>
    <w:rsid w:val="008D1000"/>
    <w:rsid w:val="008D21AA"/>
    <w:rsid w:val="008D64AF"/>
    <w:rsid w:val="008F5BAB"/>
    <w:rsid w:val="008F5C33"/>
    <w:rsid w:val="008F66F4"/>
    <w:rsid w:val="00903EAF"/>
    <w:rsid w:val="00904DB8"/>
    <w:rsid w:val="00905AD9"/>
    <w:rsid w:val="00906131"/>
    <w:rsid w:val="00916C53"/>
    <w:rsid w:val="00921970"/>
    <w:rsid w:val="00921C69"/>
    <w:rsid w:val="00930294"/>
    <w:rsid w:val="00930737"/>
    <w:rsid w:val="00933EEF"/>
    <w:rsid w:val="009372AF"/>
    <w:rsid w:val="009376C7"/>
    <w:rsid w:val="00937BEE"/>
    <w:rsid w:val="0095015B"/>
    <w:rsid w:val="00950EAD"/>
    <w:rsid w:val="00960164"/>
    <w:rsid w:val="009656BF"/>
    <w:rsid w:val="00970F00"/>
    <w:rsid w:val="009845D7"/>
    <w:rsid w:val="00995E46"/>
    <w:rsid w:val="009966E7"/>
    <w:rsid w:val="009A0CAD"/>
    <w:rsid w:val="009A2B51"/>
    <w:rsid w:val="009B3B46"/>
    <w:rsid w:val="009B4A68"/>
    <w:rsid w:val="009C5C4A"/>
    <w:rsid w:val="009E510D"/>
    <w:rsid w:val="009E53BF"/>
    <w:rsid w:val="00A01C6F"/>
    <w:rsid w:val="00A074DA"/>
    <w:rsid w:val="00A16366"/>
    <w:rsid w:val="00A24283"/>
    <w:rsid w:val="00A24524"/>
    <w:rsid w:val="00A25BF7"/>
    <w:rsid w:val="00A3404F"/>
    <w:rsid w:val="00A3516C"/>
    <w:rsid w:val="00A35F79"/>
    <w:rsid w:val="00A374F1"/>
    <w:rsid w:val="00A41850"/>
    <w:rsid w:val="00A425E5"/>
    <w:rsid w:val="00A5103E"/>
    <w:rsid w:val="00A663D0"/>
    <w:rsid w:val="00A67E28"/>
    <w:rsid w:val="00A73825"/>
    <w:rsid w:val="00A817FC"/>
    <w:rsid w:val="00A82F0B"/>
    <w:rsid w:val="00A84D3C"/>
    <w:rsid w:val="00A91AA5"/>
    <w:rsid w:val="00AA4AA4"/>
    <w:rsid w:val="00AA4BB9"/>
    <w:rsid w:val="00AB30C5"/>
    <w:rsid w:val="00AB6154"/>
    <w:rsid w:val="00AC2FD1"/>
    <w:rsid w:val="00AC41F3"/>
    <w:rsid w:val="00AC6891"/>
    <w:rsid w:val="00AD09A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31626"/>
    <w:rsid w:val="00B41F56"/>
    <w:rsid w:val="00B55260"/>
    <w:rsid w:val="00B5540A"/>
    <w:rsid w:val="00B61907"/>
    <w:rsid w:val="00B651DD"/>
    <w:rsid w:val="00B70EC8"/>
    <w:rsid w:val="00B71AA5"/>
    <w:rsid w:val="00B74C52"/>
    <w:rsid w:val="00B777DC"/>
    <w:rsid w:val="00B85A46"/>
    <w:rsid w:val="00B97ADC"/>
    <w:rsid w:val="00BA0A17"/>
    <w:rsid w:val="00BA1A74"/>
    <w:rsid w:val="00BA2261"/>
    <w:rsid w:val="00BA28A6"/>
    <w:rsid w:val="00BA60A9"/>
    <w:rsid w:val="00BA7307"/>
    <w:rsid w:val="00BA7864"/>
    <w:rsid w:val="00BB0D4E"/>
    <w:rsid w:val="00BB48B3"/>
    <w:rsid w:val="00BC191D"/>
    <w:rsid w:val="00BC5330"/>
    <w:rsid w:val="00BD0332"/>
    <w:rsid w:val="00BD3F6A"/>
    <w:rsid w:val="00BD642F"/>
    <w:rsid w:val="00BD7BA7"/>
    <w:rsid w:val="00BF31B6"/>
    <w:rsid w:val="00C05B30"/>
    <w:rsid w:val="00C1441F"/>
    <w:rsid w:val="00C15222"/>
    <w:rsid w:val="00C16926"/>
    <w:rsid w:val="00C2586D"/>
    <w:rsid w:val="00C27C03"/>
    <w:rsid w:val="00C34EBE"/>
    <w:rsid w:val="00C4199A"/>
    <w:rsid w:val="00C45CF5"/>
    <w:rsid w:val="00C45DAB"/>
    <w:rsid w:val="00C45FE1"/>
    <w:rsid w:val="00C55FD1"/>
    <w:rsid w:val="00C67E22"/>
    <w:rsid w:val="00C75AD3"/>
    <w:rsid w:val="00C8197B"/>
    <w:rsid w:val="00C90EEA"/>
    <w:rsid w:val="00C91E42"/>
    <w:rsid w:val="00C94025"/>
    <w:rsid w:val="00C9570A"/>
    <w:rsid w:val="00C965A3"/>
    <w:rsid w:val="00CA0DB3"/>
    <w:rsid w:val="00CA56AB"/>
    <w:rsid w:val="00CA7A65"/>
    <w:rsid w:val="00CB1544"/>
    <w:rsid w:val="00CC3805"/>
    <w:rsid w:val="00CC6727"/>
    <w:rsid w:val="00CD2F67"/>
    <w:rsid w:val="00CD5986"/>
    <w:rsid w:val="00CE4D6D"/>
    <w:rsid w:val="00CE5127"/>
    <w:rsid w:val="00D100A0"/>
    <w:rsid w:val="00D17A88"/>
    <w:rsid w:val="00D229C1"/>
    <w:rsid w:val="00D22B9D"/>
    <w:rsid w:val="00D277CE"/>
    <w:rsid w:val="00D27C18"/>
    <w:rsid w:val="00D372E7"/>
    <w:rsid w:val="00D4433B"/>
    <w:rsid w:val="00D458BA"/>
    <w:rsid w:val="00D56C8C"/>
    <w:rsid w:val="00D616E6"/>
    <w:rsid w:val="00D61E14"/>
    <w:rsid w:val="00D64100"/>
    <w:rsid w:val="00D728B5"/>
    <w:rsid w:val="00D813BE"/>
    <w:rsid w:val="00D8379C"/>
    <w:rsid w:val="00D97F8B"/>
    <w:rsid w:val="00DB1B78"/>
    <w:rsid w:val="00DB351B"/>
    <w:rsid w:val="00DB7D06"/>
    <w:rsid w:val="00DC0668"/>
    <w:rsid w:val="00DC09BB"/>
    <w:rsid w:val="00DC606B"/>
    <w:rsid w:val="00DC6EE8"/>
    <w:rsid w:val="00DD4D65"/>
    <w:rsid w:val="00DE1017"/>
    <w:rsid w:val="00DF25F5"/>
    <w:rsid w:val="00E008A8"/>
    <w:rsid w:val="00E025E9"/>
    <w:rsid w:val="00E06774"/>
    <w:rsid w:val="00E14B10"/>
    <w:rsid w:val="00E14DC9"/>
    <w:rsid w:val="00E251EF"/>
    <w:rsid w:val="00E37F01"/>
    <w:rsid w:val="00E42FB0"/>
    <w:rsid w:val="00E463F5"/>
    <w:rsid w:val="00E474D9"/>
    <w:rsid w:val="00E67EFA"/>
    <w:rsid w:val="00E67FF2"/>
    <w:rsid w:val="00E716AC"/>
    <w:rsid w:val="00E772D1"/>
    <w:rsid w:val="00E90EA9"/>
    <w:rsid w:val="00EA664C"/>
    <w:rsid w:val="00EA7F32"/>
    <w:rsid w:val="00EB6F9A"/>
    <w:rsid w:val="00EC1C3A"/>
    <w:rsid w:val="00EC5404"/>
    <w:rsid w:val="00EE5D06"/>
    <w:rsid w:val="00EF38EE"/>
    <w:rsid w:val="00EF643A"/>
    <w:rsid w:val="00EF783F"/>
    <w:rsid w:val="00F022D6"/>
    <w:rsid w:val="00F026A5"/>
    <w:rsid w:val="00F15875"/>
    <w:rsid w:val="00F1688A"/>
    <w:rsid w:val="00F1788D"/>
    <w:rsid w:val="00F516B0"/>
    <w:rsid w:val="00F55FB6"/>
    <w:rsid w:val="00F56A08"/>
    <w:rsid w:val="00F639E7"/>
    <w:rsid w:val="00F764CB"/>
    <w:rsid w:val="00F8059B"/>
    <w:rsid w:val="00F81E21"/>
    <w:rsid w:val="00F84818"/>
    <w:rsid w:val="00F91BAF"/>
    <w:rsid w:val="00F9347D"/>
    <w:rsid w:val="00F95CA0"/>
    <w:rsid w:val="00FB0109"/>
    <w:rsid w:val="00FB1254"/>
    <w:rsid w:val="00FB4B7C"/>
    <w:rsid w:val="00FB7C06"/>
    <w:rsid w:val="00FC4064"/>
    <w:rsid w:val="00FC4B23"/>
    <w:rsid w:val="00FC7396"/>
    <w:rsid w:val="00FC7D6B"/>
    <w:rsid w:val="00FD4A00"/>
    <w:rsid w:val="00FD60CF"/>
    <w:rsid w:val="00FE065A"/>
    <w:rsid w:val="00FE2066"/>
    <w:rsid w:val="00FE5B74"/>
    <w:rsid w:val="00FF0A5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uiPriority w:val="22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73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B7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361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61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612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8jGtcZ6DMBEgn8Bjj1M1iHdVlVk=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gFQoj7Tg0qv7MTdycVDOcC7oi82F41q01c16/zsy+jO/8A8MGCcvXKaETdBLy/m2dr+NuSb+
    bKo/JJJyOBF4CqaZ4s1rurTqsGcGnoeO2sC/QGrg4UtSBFyeqZPILHzSxZGFXBRayvdCUYy2
    MjDMJVV+X6/UuSn0v3U9Bx3/riM=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WNBp8DOZsgf5JJx6rPSHYsldN1s=</DigestValue>
      </Reference>
      <Reference URI="/word/document.xml?ContentType=application/vnd.openxmlformats-officedocument.wordprocessingml.document.main+xml">
        <DigestMethod Algorithm="http://www.w3.org/2000/09/xmldsig#sha1"/>
        <DigestValue>p4hiBP51DfRrFettLU8H7vdUds0=</DigestValue>
      </Reference>
      <Reference URI="/word/endnotes.xml?ContentType=application/vnd.openxmlformats-officedocument.wordprocessingml.endnotes+xml">
        <DigestMethod Algorithm="http://www.w3.org/2000/09/xmldsig#sha1"/>
        <DigestValue>/VoSPWmB9fbwL/JLlji2Qlt3xvw=</DigestValue>
      </Reference>
      <Reference URI="/word/fontTable.xml?ContentType=application/vnd.openxmlformats-officedocument.wordprocessingml.fontTable+xml">
        <DigestMethod Algorithm="http://www.w3.org/2000/09/xmldsig#sha1"/>
        <DigestValue>sBZ87bZrQRRNJejn3egH1KzfItE=</DigestValue>
      </Reference>
      <Reference URI="/word/footer1.xml?ContentType=application/vnd.openxmlformats-officedocument.wordprocessingml.footer+xml">
        <DigestMethod Algorithm="http://www.w3.org/2000/09/xmldsig#sha1"/>
        <DigestValue>F7u0oI8r+sqNjMEHjMJz5alro00=</DigestValue>
      </Reference>
      <Reference URI="/word/footer2.xml?ContentType=application/vnd.openxmlformats-officedocument.wordprocessingml.footer+xml">
        <DigestMethod Algorithm="http://www.w3.org/2000/09/xmldsig#sha1"/>
        <DigestValue>KemCpDjZiVe0gjSCZbxiNFuSmZo=</DigestValue>
      </Reference>
      <Reference URI="/word/footer3.xml?ContentType=application/vnd.openxmlformats-officedocument.wordprocessingml.footer+xml">
        <DigestMethod Algorithm="http://www.w3.org/2000/09/xmldsig#sha1"/>
        <DigestValue>7t2URsR22j65G/6jM5CrukEcUiI=</DigestValue>
      </Reference>
      <Reference URI="/word/footer4.xml?ContentType=application/vnd.openxmlformats-officedocument.wordprocessingml.footer+xml">
        <DigestMethod Algorithm="http://www.w3.org/2000/09/xmldsig#sha1"/>
        <DigestValue>BRyZvuJ0vaNcKm4tPlzSBH8zgAo=</DigestValue>
      </Reference>
      <Reference URI="/word/footnotes.xml?ContentType=application/vnd.openxmlformats-officedocument.wordprocessingml.footnotes+xml">
        <DigestMethod Algorithm="http://www.w3.org/2000/09/xmldsig#sha1"/>
        <DigestValue>s/iAPdHPxLcymkTbsN1F/fEtYCs=</DigestValue>
      </Reference>
      <Reference URI="/word/header1.xml?ContentType=application/vnd.openxmlformats-officedocument.wordprocessingml.header+xml">
        <DigestMethod Algorithm="http://www.w3.org/2000/09/xmldsig#sha1"/>
        <DigestValue>ILLdEcdWKEi+3nKe970T9trNSNQ=</DigestValue>
      </Reference>
      <Reference URI="/word/header2.xml?ContentType=application/vnd.openxmlformats-officedocument.wordprocessingml.header+xml">
        <DigestMethod Algorithm="http://www.w3.org/2000/09/xmldsig#sha1"/>
        <DigestValue>EF48+nLKdPb/HNsfUHrsGEr2WK4=</DigestValue>
      </Reference>
      <Reference URI="/word/media/image1.png?ContentType=image/png">
        <DigestMethod Algorithm="http://www.w3.org/2000/09/xmldsig#sha1"/>
        <DigestValue>gqgdUKhhw6XZg0bKt7igL7N2mTU=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SIRplPOeqmBZpiCdWKPxfbqpThE=</DigestValue>
      </Reference>
      <Reference URI="/word/settings.xml?ContentType=application/vnd.openxmlformats-officedocument.wordprocessingml.settings+xml">
        <DigestMethod Algorithm="http://www.w3.org/2000/09/xmldsig#sha1"/>
        <DigestValue>/enZwgkNIMggWKebmI0dsKkSXx0=</DigestValue>
      </Reference>
      <Reference URI="/word/styles.xml?ContentType=application/vnd.openxmlformats-officedocument.wordprocessingml.styles+xml">
        <DigestMethod Algorithm="http://www.w3.org/2000/09/xmldsig#sha1"/>
        <DigestValue>QuBPvUBvKG00x/jM1WwP3yMGJIU=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qiDlRek3d/LJevtBultGZYMxP0o=</DigestValue>
      </Reference>
    </Manifest>
    <SignatureProperties>
      <SignatureProperty Id="idSignatureTime" Target="#idPackageSignature">
        <mdssi:SignatureTime>
          <mdssi:Format>YYYY-MM-DDThh:mm:ssTZD</mdssi:Format>
          <mdssi:Value>2023-05-02T07:11:44Z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6736-F20E-40B3-A515-9DCE2BA4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288</cp:revision>
  <cp:lastPrinted>2023-05-01T22:59:00Z</cp:lastPrinted>
  <dcterms:created xsi:type="dcterms:W3CDTF">2019-07-07T10:35:00Z</dcterms:created>
  <dcterms:modified xsi:type="dcterms:W3CDTF">2023-05-01T23:01:00Z</dcterms:modified>
</cp:coreProperties>
</file>