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7EBA" w:rsidTr="005F7EBA">
        <w:tc>
          <w:tcPr>
            <w:tcW w:w="4785" w:type="dxa"/>
          </w:tcPr>
          <w:p w:rsidR="007134DB" w:rsidRPr="007134DB" w:rsidRDefault="007134DB" w:rsidP="007134DB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4786" w:type="dxa"/>
          </w:tcPr>
          <w:p w:rsidR="005F7EBA" w:rsidRDefault="005F7EBA" w:rsidP="005F7EBA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3851" w:rsidRPr="00066244" w:rsidRDefault="00003851" w:rsidP="005F7EBA">
      <w:pPr>
        <w:tabs>
          <w:tab w:val="left" w:pos="567"/>
        </w:tabs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343660" cy="1377315"/>
            <wp:effectExtent l="0" t="0" r="0" b="0"/>
            <wp:docPr id="1" name="Рисунок 1" descr="C:\Documents and Settings\home\Рабочий стол\Логотип ЧИРОиПКч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ome\Рабочий стол\Логотип ЧИРОиПКчб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ГОСУДАРСТВЕННОЕ АВТОНОМНОЕ УЧРЕЖДЕНИЕ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«ЧУКОТСКИЙ ИНСТИТУТ РАЗВИТИЯ ОБРАЗОВАНИЯ</w:t>
      </w:r>
    </w:p>
    <w:p w:rsid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И ПОВЫШЕНИЯ КВАЛИФИКАЦИИ»</w:t>
      </w:r>
    </w:p>
    <w:p w:rsidR="002769C6" w:rsidRDefault="00077BEE" w:rsidP="00810B7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(ГАУ ДПО ЧИРОиПК)</w:t>
      </w:r>
    </w:p>
    <w:p w:rsidR="00810B76" w:rsidRPr="00810B76" w:rsidRDefault="00810B76" w:rsidP="00810B76">
      <w:pPr>
        <w:pStyle w:val="a5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E1360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881" w:type="dxa"/>
        <w:tblInd w:w="-106" w:type="dxa"/>
        <w:tblLayout w:type="fixed"/>
        <w:tblLook w:val="0000"/>
      </w:tblPr>
      <w:tblGrid>
        <w:gridCol w:w="10881"/>
      </w:tblGrid>
      <w:tr w:rsidR="002F04DF" w:rsidRPr="007E1360" w:rsidTr="00077BEE">
        <w:tc>
          <w:tcPr>
            <w:tcW w:w="10881" w:type="dxa"/>
            <w:vAlign w:val="center"/>
          </w:tcPr>
          <w:p w:rsidR="002F04DF" w:rsidRPr="00C136B3" w:rsidRDefault="002F04DF" w:rsidP="00077BEE">
            <w:pPr>
              <w:pStyle w:val="af0"/>
              <w:tabs>
                <w:tab w:val="left" w:pos="708"/>
                <w:tab w:val="left" w:pos="10312"/>
              </w:tabs>
              <w:ind w:right="353" w:firstLine="10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="00497571">
              <w:rPr>
                <w:b/>
                <w:bCs/>
                <w:sz w:val="26"/>
                <w:szCs w:val="26"/>
              </w:rPr>
              <w:t>26 апреля  2023 года</w:t>
            </w:r>
            <w:r w:rsidRPr="007E1360">
              <w:rPr>
                <w:b/>
                <w:bCs/>
                <w:sz w:val="26"/>
                <w:szCs w:val="26"/>
              </w:rPr>
              <w:t xml:space="preserve">                    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            </w:t>
            </w:r>
            <w:r w:rsidR="00810B76">
              <w:rPr>
                <w:b/>
                <w:bCs/>
                <w:sz w:val="26"/>
                <w:szCs w:val="26"/>
              </w:rPr>
              <w:t xml:space="preserve">         </w:t>
            </w:r>
            <w:r>
              <w:rPr>
                <w:b/>
                <w:bCs/>
                <w:sz w:val="26"/>
                <w:szCs w:val="26"/>
              </w:rPr>
              <w:t xml:space="preserve">  №  01-06/</w:t>
            </w:r>
            <w:r w:rsidR="00384565">
              <w:rPr>
                <w:b/>
                <w:bCs/>
                <w:sz w:val="26"/>
                <w:szCs w:val="26"/>
              </w:rPr>
              <w:t>67</w:t>
            </w:r>
            <w:r w:rsidRPr="007E1360">
              <w:rPr>
                <w:b/>
                <w:bCs/>
                <w:sz w:val="26"/>
                <w:szCs w:val="26"/>
              </w:rPr>
              <w:t xml:space="preserve"> </w:t>
            </w:r>
          </w:p>
          <w:p w:rsidR="002F04DF" w:rsidRPr="007E1360" w:rsidRDefault="002F04DF" w:rsidP="00077BEE">
            <w:pPr>
              <w:pStyle w:val="af0"/>
              <w:rPr>
                <w:b/>
                <w:bCs/>
                <w:sz w:val="26"/>
                <w:szCs w:val="26"/>
              </w:rPr>
            </w:pPr>
            <w:r w:rsidRPr="007E1360"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</w:t>
            </w:r>
            <w:r w:rsidRPr="007E1360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2F04DF" w:rsidRDefault="002F04DF" w:rsidP="002F04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926"/>
      </w:tblGrid>
      <w:tr w:rsidR="002F04DF" w:rsidRPr="00077BEE" w:rsidTr="00077BEE">
        <w:tc>
          <w:tcPr>
            <w:tcW w:w="4926" w:type="dxa"/>
          </w:tcPr>
          <w:p w:rsidR="002F04DF" w:rsidRPr="005835E3" w:rsidRDefault="002F04DF" w:rsidP="00BF31B6">
            <w:pPr>
              <w:pStyle w:val="a5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5835E3">
              <w:rPr>
                <w:rFonts w:ascii="Times New Roman" w:hAnsi="Times New Roman"/>
                <w:sz w:val="26"/>
                <w:szCs w:val="26"/>
              </w:rPr>
              <w:t>О</w:t>
            </w:r>
            <w:r w:rsidR="00BF31B6" w:rsidRPr="005835E3">
              <w:rPr>
                <w:rFonts w:ascii="Times New Roman" w:hAnsi="Times New Roman"/>
                <w:sz w:val="26"/>
                <w:szCs w:val="26"/>
              </w:rPr>
              <w:t xml:space="preserve">б утверждении </w:t>
            </w:r>
            <w:r w:rsidR="00497571" w:rsidRPr="005835E3">
              <w:rPr>
                <w:rFonts w:ascii="Times New Roman" w:hAnsi="Times New Roman"/>
                <w:color w:val="000000"/>
                <w:sz w:val="26"/>
                <w:szCs w:val="26"/>
              </w:rPr>
              <w:t>критериев и показателей</w:t>
            </w:r>
            <w:r w:rsidR="00497571" w:rsidRPr="005835E3">
              <w:rPr>
                <w:rFonts w:ascii="Times New Roman" w:hAnsi="Times New Roman"/>
                <w:sz w:val="26"/>
                <w:szCs w:val="26"/>
              </w:rPr>
              <w:t xml:space="preserve"> эффективности</w:t>
            </w:r>
            <w:r w:rsidR="00497571" w:rsidRPr="005835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497571" w:rsidRPr="005835E3">
              <w:rPr>
                <w:rFonts w:ascii="Times New Roman" w:hAnsi="Times New Roman"/>
                <w:sz w:val="26"/>
                <w:szCs w:val="26"/>
              </w:rPr>
              <w:t>реализации</w:t>
            </w:r>
            <w:r w:rsidR="00497571" w:rsidRPr="005835E3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497571" w:rsidRPr="005835E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наставничества педагогических работников образовательных организаций  </w:t>
            </w:r>
            <w:r w:rsidR="00497571" w:rsidRPr="005835E3">
              <w:rPr>
                <w:rFonts w:ascii="Times New Roman" w:hAnsi="Times New Roman"/>
                <w:bCs/>
                <w:sz w:val="26"/>
                <w:szCs w:val="26"/>
              </w:rPr>
              <w:t>на территории Чукотского автономного округа</w:t>
            </w:r>
          </w:p>
        </w:tc>
      </w:tr>
    </w:tbl>
    <w:p w:rsidR="00497571" w:rsidRDefault="00497571" w:rsidP="00A25B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1788D" w:rsidRDefault="00497571" w:rsidP="004975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приказа Департамента образования и науки Чукотского автономного округа от 01.12.2022 г. № 01-21/640 «Об утверждении плана мероприятий (дорожной карты) по внедрению и реализации наставничества педагогических работников образовательных организаций Чукотского автономного округа»</w:t>
      </w:r>
      <w:r w:rsidR="00F1788D">
        <w:rPr>
          <w:rFonts w:ascii="Times New Roman" w:hAnsi="Times New Roman"/>
          <w:sz w:val="26"/>
          <w:szCs w:val="26"/>
        </w:rPr>
        <w:t xml:space="preserve"> </w:t>
      </w:r>
    </w:p>
    <w:p w:rsidR="00F1788D" w:rsidRDefault="00F1788D" w:rsidP="004975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F04DF" w:rsidRDefault="002F04DF" w:rsidP="004975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E5420">
        <w:rPr>
          <w:rFonts w:ascii="Times New Roman" w:hAnsi="Times New Roman"/>
          <w:sz w:val="26"/>
          <w:szCs w:val="26"/>
        </w:rPr>
        <w:t>ПРИКАЗЫВАЮ:</w:t>
      </w:r>
    </w:p>
    <w:p w:rsidR="00497571" w:rsidRPr="002E5420" w:rsidRDefault="00497571" w:rsidP="004975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04088" w:rsidRPr="00104088" w:rsidRDefault="002F04DF" w:rsidP="00104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088">
        <w:rPr>
          <w:rFonts w:ascii="Times New Roman" w:hAnsi="Times New Roman"/>
          <w:sz w:val="26"/>
          <w:szCs w:val="26"/>
        </w:rPr>
        <w:t xml:space="preserve">1. </w:t>
      </w:r>
      <w:r w:rsidR="004D52A0" w:rsidRPr="00104088">
        <w:rPr>
          <w:rFonts w:ascii="Times New Roman" w:hAnsi="Times New Roman"/>
          <w:sz w:val="26"/>
          <w:szCs w:val="26"/>
        </w:rPr>
        <w:t xml:space="preserve">Утвердить </w:t>
      </w:r>
      <w:r w:rsidR="00497571" w:rsidRPr="00104088">
        <w:rPr>
          <w:rFonts w:ascii="Times New Roman" w:hAnsi="Times New Roman"/>
          <w:sz w:val="26"/>
          <w:szCs w:val="26"/>
        </w:rPr>
        <w:t xml:space="preserve">критерии и показатели эффективности реализации  </w:t>
      </w:r>
      <w:r w:rsidR="00497571" w:rsidRPr="00104088">
        <w:rPr>
          <w:rStyle w:val="a8"/>
          <w:rFonts w:ascii="Times New Roman" w:hAnsi="Times New Roman"/>
          <w:b w:val="0"/>
          <w:sz w:val="26"/>
          <w:szCs w:val="26"/>
        </w:rPr>
        <w:t>наставничества педагогических работников образовательных организаций</w:t>
      </w:r>
      <w:r w:rsidR="00497571" w:rsidRPr="00104088">
        <w:rPr>
          <w:rStyle w:val="a8"/>
          <w:rFonts w:ascii="Times New Roman" w:hAnsi="Times New Roman"/>
          <w:sz w:val="26"/>
          <w:szCs w:val="26"/>
        </w:rPr>
        <w:t xml:space="preserve">  </w:t>
      </w:r>
      <w:r w:rsidR="00497571" w:rsidRPr="00104088">
        <w:rPr>
          <w:rFonts w:ascii="Times New Roman" w:hAnsi="Times New Roman"/>
          <w:bCs/>
          <w:sz w:val="26"/>
          <w:szCs w:val="26"/>
        </w:rPr>
        <w:t xml:space="preserve">на территории Чукотского автономного округа </w:t>
      </w:r>
      <w:r w:rsidR="004D52A0" w:rsidRPr="00104088">
        <w:rPr>
          <w:rFonts w:ascii="Times New Roman" w:hAnsi="Times New Roman"/>
          <w:sz w:val="26"/>
          <w:szCs w:val="26"/>
          <w:lang w:eastAsia="ru-RU"/>
        </w:rPr>
        <w:t>(Приложение 1)</w:t>
      </w:r>
      <w:r w:rsidR="004D52A0" w:rsidRPr="00104088">
        <w:rPr>
          <w:rFonts w:ascii="Times New Roman" w:hAnsi="Times New Roman"/>
          <w:sz w:val="26"/>
          <w:szCs w:val="26"/>
        </w:rPr>
        <w:t>.</w:t>
      </w:r>
    </w:p>
    <w:p w:rsidR="00FE5B74" w:rsidRPr="00104088" w:rsidRDefault="00FE5B74" w:rsidP="00104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088">
        <w:rPr>
          <w:rFonts w:ascii="Times New Roman" w:hAnsi="Times New Roman"/>
          <w:sz w:val="26"/>
          <w:szCs w:val="26"/>
        </w:rPr>
        <w:t xml:space="preserve">2. Утвердить </w:t>
      </w:r>
      <w:r w:rsidR="00104088" w:rsidRPr="001040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целевые (количественные) показатели внедрения и реализации региональной системы наставничества педагогических работников в Чукотском автономном округе  на период до 2024 года </w:t>
      </w:r>
      <w:r w:rsidR="001040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(Приложение 2).</w:t>
      </w:r>
    </w:p>
    <w:p w:rsidR="00234E0B" w:rsidRDefault="00497571" w:rsidP="00234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88D">
        <w:rPr>
          <w:rFonts w:ascii="Times New Roman" w:hAnsi="Times New Roman"/>
          <w:sz w:val="26"/>
          <w:szCs w:val="26"/>
        </w:rPr>
        <w:t xml:space="preserve">2. </w:t>
      </w:r>
      <w:r w:rsidR="00536C26" w:rsidRPr="00F1788D">
        <w:rPr>
          <w:rFonts w:ascii="Times New Roman" w:hAnsi="Times New Roman"/>
          <w:sz w:val="26"/>
          <w:szCs w:val="26"/>
        </w:rPr>
        <w:t xml:space="preserve">Заместителю директора по вопросам методического сопровождения учреждений образования и культуры Чукотского автономного округа Леоновой В.Г. обеспечить </w:t>
      </w:r>
      <w:r w:rsidR="00234E0B">
        <w:rPr>
          <w:rFonts w:ascii="Times New Roman" w:hAnsi="Times New Roman"/>
          <w:bCs/>
          <w:sz w:val="26"/>
          <w:szCs w:val="26"/>
        </w:rPr>
        <w:t xml:space="preserve">сбор и обобщение данных в соответствии с </w:t>
      </w:r>
      <w:r w:rsidR="00234E0B" w:rsidRPr="001040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целевы</w:t>
      </w:r>
      <w:r w:rsidR="00234E0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ми</w:t>
      </w:r>
      <w:r w:rsidR="00234E0B" w:rsidRPr="001040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(количественны</w:t>
      </w:r>
      <w:r w:rsidR="00234E0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ми</w:t>
      </w:r>
      <w:r w:rsidR="00234E0B" w:rsidRPr="001040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) показател</w:t>
      </w:r>
      <w:r w:rsidR="00234E0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ями</w:t>
      </w:r>
      <w:r w:rsidR="00234E0B" w:rsidRPr="001040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внедрения и реализации региональной системы наставничества педагогических </w:t>
      </w:r>
      <w:r w:rsidR="00234E0B" w:rsidRPr="001040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работников в Чукотском автономном округе</w:t>
      </w:r>
      <w:r w:rsidR="00234E0B">
        <w:rPr>
          <w:rFonts w:ascii="Times New Roman" w:hAnsi="Times New Roman"/>
          <w:bCs/>
          <w:sz w:val="26"/>
          <w:szCs w:val="26"/>
        </w:rPr>
        <w:t xml:space="preserve"> </w:t>
      </w:r>
      <w:r w:rsidR="00112347">
        <w:rPr>
          <w:rFonts w:ascii="Times New Roman" w:hAnsi="Times New Roman"/>
          <w:bCs/>
          <w:sz w:val="26"/>
          <w:szCs w:val="26"/>
        </w:rPr>
        <w:t xml:space="preserve">ежеквартально </w:t>
      </w:r>
      <w:r w:rsidR="00112347" w:rsidRPr="00591EF5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11234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12347" w:rsidRPr="00591EF5">
        <w:rPr>
          <w:rFonts w:ascii="Times New Roman" w:eastAsia="Times New Roman" w:hAnsi="Times New Roman"/>
          <w:sz w:val="26"/>
          <w:szCs w:val="26"/>
          <w:lang w:eastAsia="ru-RU"/>
        </w:rPr>
        <w:t>0-го числа месяца, следующего за отчетным периодом</w:t>
      </w:r>
      <w:r w:rsidR="00234E0B">
        <w:rPr>
          <w:rFonts w:ascii="Times New Roman" w:hAnsi="Times New Roman"/>
          <w:bCs/>
          <w:sz w:val="26"/>
          <w:szCs w:val="26"/>
        </w:rPr>
        <w:t xml:space="preserve">. </w:t>
      </w:r>
    </w:p>
    <w:p w:rsidR="000B2110" w:rsidRDefault="000B2110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04DF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75B4">
        <w:rPr>
          <w:rFonts w:ascii="Times New Roman" w:hAnsi="Times New Roman"/>
          <w:sz w:val="26"/>
          <w:szCs w:val="26"/>
        </w:rPr>
        <w:t xml:space="preserve">Директор            </w:t>
      </w:r>
      <w:r>
        <w:rPr>
          <w:noProof/>
        </w:rPr>
        <w:t xml:space="preserve">        </w:t>
      </w:r>
      <w:r w:rsidR="00793267">
        <w:rPr>
          <w:noProof/>
        </w:rPr>
        <w:t xml:space="preserve">        </w:t>
      </w:r>
      <w:r>
        <w:rPr>
          <w:noProof/>
        </w:rPr>
        <w:t xml:space="preserve">      </w:t>
      </w:r>
      <w:r w:rsidR="00793267" w:rsidRPr="00793267">
        <w:rPr>
          <w:noProof/>
          <w:lang w:eastAsia="ru-RU"/>
        </w:rPr>
        <w:drawing>
          <wp:inline distT="0" distB="0" distL="0" distR="0">
            <wp:extent cx="2075180" cy="850900"/>
            <wp:effectExtent l="19050" t="0" r="1270" b="0"/>
            <wp:docPr id="2" name="Рисунок 1" descr="C:\Users\bibl107\Desktop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07\Desktop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267">
        <w:rPr>
          <w:noProof/>
        </w:rPr>
        <w:t xml:space="preserve">                                              </w:t>
      </w:r>
      <w:r>
        <w:rPr>
          <w:noProof/>
        </w:rPr>
        <w:t xml:space="preserve"> </w:t>
      </w:r>
      <w:r w:rsidRPr="00CB75B4">
        <w:rPr>
          <w:rFonts w:ascii="Times New Roman" w:hAnsi="Times New Roman"/>
          <w:sz w:val="26"/>
          <w:szCs w:val="26"/>
        </w:rPr>
        <w:t>В.В. Синкевич</w:t>
      </w:r>
    </w:p>
    <w:p w:rsidR="004D52A0" w:rsidRDefault="004D52A0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Default="002F04DF" w:rsidP="002F04DF">
      <w:pPr>
        <w:spacing w:after="0" w:line="240" w:lineRule="auto"/>
        <w:jc w:val="both"/>
        <w:rPr>
          <w:rFonts w:ascii="Monotype Corsiva" w:hAnsi="Monotype Corsiva" w:cs="Monotype Corsiva"/>
          <w:i/>
          <w:iCs/>
          <w:sz w:val="20"/>
          <w:szCs w:val="20"/>
        </w:rPr>
      </w:pPr>
    </w:p>
    <w:p w:rsidR="002F04DF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F04DF" w:rsidSect="00810B76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004EA">
        <w:rPr>
          <w:rFonts w:ascii="Times New Roman" w:hAnsi="Times New Roman"/>
          <w:sz w:val="26"/>
          <w:szCs w:val="26"/>
        </w:rPr>
        <w:t>С приказом ознакомлен</w:t>
      </w:r>
      <w:r>
        <w:rPr>
          <w:rFonts w:ascii="Times New Roman" w:hAnsi="Times New Roman"/>
          <w:sz w:val="26"/>
          <w:szCs w:val="26"/>
        </w:rPr>
        <w:t>ы</w:t>
      </w:r>
      <w:r w:rsidRPr="00D004EA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D004EA">
        <w:rPr>
          <w:rFonts w:ascii="Times New Roman" w:hAnsi="Times New Roman"/>
          <w:sz w:val="26"/>
          <w:szCs w:val="26"/>
        </w:rPr>
        <w:t>___________________________ /___________/</w:t>
      </w:r>
    </w:p>
    <w:p w:rsidR="004D52A0" w:rsidRPr="004D52A0" w:rsidRDefault="004D52A0" w:rsidP="00511100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lastRenderedPageBreak/>
        <w:t xml:space="preserve">Приложение 1 </w:t>
      </w:r>
    </w:p>
    <w:p w:rsidR="00810B76" w:rsidRDefault="004D52A0" w:rsidP="00511100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к приказу </w:t>
      </w:r>
      <w:r w:rsidR="00810B76"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№ </w:t>
      </w:r>
      <w:r w:rsidR="00810B76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01-06/67 </w:t>
      </w:r>
    </w:p>
    <w:p w:rsidR="004D52A0" w:rsidRPr="004D52A0" w:rsidRDefault="004D52A0" w:rsidP="00511100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от </w:t>
      </w:r>
      <w:r w:rsidR="0023612D">
        <w:rPr>
          <w:rStyle w:val="a8"/>
          <w:rFonts w:ascii="Times New Roman" w:hAnsi="Times New Roman"/>
          <w:b w:val="0"/>
          <w:sz w:val="26"/>
          <w:szCs w:val="26"/>
        </w:rPr>
        <w:t>26.04.2023</w:t>
      </w:r>
      <w:r w:rsidRPr="00511100">
        <w:rPr>
          <w:rStyle w:val="a8"/>
          <w:rFonts w:ascii="Times New Roman" w:hAnsi="Times New Roman"/>
          <w:b w:val="0"/>
          <w:color w:val="FF0000"/>
          <w:sz w:val="26"/>
          <w:szCs w:val="26"/>
        </w:rPr>
        <w:t xml:space="preserve"> </w:t>
      </w: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г. </w:t>
      </w:r>
    </w:p>
    <w:p w:rsidR="00C45DAB" w:rsidRDefault="00C45DAB" w:rsidP="00511100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384565" w:rsidRDefault="00384565" w:rsidP="0023612D">
      <w:pPr>
        <w:pStyle w:val="a4"/>
        <w:tabs>
          <w:tab w:val="left" w:pos="1635"/>
        </w:tabs>
        <w:spacing w:before="0" w:beforeAutospacing="0" w:after="0" w:afterAutospacing="0"/>
        <w:jc w:val="center"/>
        <w:rPr>
          <w:rStyle w:val="fontstyle01"/>
          <w:sz w:val="26"/>
          <w:szCs w:val="26"/>
        </w:rPr>
      </w:pPr>
    </w:p>
    <w:p w:rsidR="0023612D" w:rsidRPr="0023612D" w:rsidRDefault="0023612D" w:rsidP="0023612D">
      <w:pPr>
        <w:pStyle w:val="a4"/>
        <w:tabs>
          <w:tab w:val="left" w:pos="1635"/>
        </w:tabs>
        <w:spacing w:before="0" w:beforeAutospacing="0" w:after="0" w:afterAutospacing="0"/>
        <w:jc w:val="center"/>
        <w:rPr>
          <w:rStyle w:val="fontstyle01"/>
          <w:sz w:val="26"/>
          <w:szCs w:val="26"/>
        </w:rPr>
      </w:pPr>
      <w:r w:rsidRPr="0023612D">
        <w:rPr>
          <w:rStyle w:val="fontstyle01"/>
          <w:sz w:val="26"/>
          <w:szCs w:val="26"/>
        </w:rPr>
        <w:t xml:space="preserve">Критерии и показатели эффективности реализации наставничества </w:t>
      </w:r>
      <w:r w:rsidRPr="0023612D">
        <w:rPr>
          <w:b/>
          <w:bCs/>
          <w:color w:val="000000"/>
          <w:sz w:val="26"/>
          <w:szCs w:val="26"/>
        </w:rPr>
        <w:br/>
      </w:r>
      <w:r w:rsidRPr="0023612D">
        <w:rPr>
          <w:rStyle w:val="fontstyle01"/>
          <w:sz w:val="26"/>
          <w:szCs w:val="26"/>
        </w:rPr>
        <w:t>педагогических работников образовательных  организаций</w:t>
      </w:r>
    </w:p>
    <w:p w:rsidR="0023612D" w:rsidRPr="0023612D" w:rsidRDefault="0023612D" w:rsidP="0023612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3612D" w:rsidRPr="0023612D" w:rsidRDefault="0023612D" w:rsidP="0023612D">
      <w:pPr>
        <w:spacing w:after="0" w:line="240" w:lineRule="auto"/>
        <w:ind w:firstLine="708"/>
        <w:jc w:val="both"/>
        <w:rPr>
          <w:b/>
          <w:bCs/>
          <w:color w:val="000000"/>
          <w:sz w:val="26"/>
          <w:szCs w:val="26"/>
        </w:rPr>
      </w:pPr>
      <w:r w:rsidRPr="0023612D">
        <w:rPr>
          <w:rFonts w:ascii="Times New Roman" w:hAnsi="Times New Roman"/>
          <w:color w:val="000000"/>
          <w:sz w:val="26"/>
          <w:szCs w:val="26"/>
        </w:rPr>
        <w:t xml:space="preserve">Планируемые  результаты  реализации  системы  наставничества педагогических работников в образовательных организациях коррелируют с ее целями. Соотношение между достигнутыми и планируемыми  результатами  определяет </w:t>
      </w:r>
      <w:r w:rsidRPr="0023612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результативность  </w:t>
      </w:r>
      <w:r w:rsidRPr="0023612D">
        <w:rPr>
          <w:rFonts w:ascii="Times New Roman" w:hAnsi="Times New Roman"/>
          <w:color w:val="000000"/>
          <w:sz w:val="26"/>
          <w:szCs w:val="26"/>
        </w:rPr>
        <w:t>внедрения  системы  (целевой  модели) наставничества педагогических работников в образовательной организации.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Style w:val="fontstyle21"/>
          <w:sz w:val="26"/>
          <w:szCs w:val="26"/>
        </w:rPr>
      </w:pPr>
      <w:r w:rsidRPr="0023612D">
        <w:rPr>
          <w:b/>
          <w:bCs/>
          <w:color w:val="000000"/>
          <w:sz w:val="26"/>
          <w:szCs w:val="26"/>
        </w:rPr>
        <w:tab/>
      </w:r>
      <w:r w:rsidRPr="0023612D">
        <w:rPr>
          <w:rStyle w:val="fontstyle21"/>
          <w:sz w:val="26"/>
          <w:szCs w:val="26"/>
        </w:rPr>
        <w:t xml:space="preserve">Для оценки эффективности наставнической работы педагогических работников  в образовательной организации  выделяется ряд наиболее важных критериев </w:t>
      </w:r>
      <w:r w:rsidR="005835E3">
        <w:rPr>
          <w:rStyle w:val="fontstyle21"/>
          <w:sz w:val="26"/>
          <w:szCs w:val="26"/>
        </w:rPr>
        <w:t>и показателей</w:t>
      </w:r>
      <w:r w:rsidRPr="0023612D">
        <w:rPr>
          <w:rStyle w:val="fontstyle21"/>
          <w:sz w:val="26"/>
          <w:szCs w:val="26"/>
        </w:rPr>
        <w:t>.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Style w:val="fontstyle21"/>
          <w:sz w:val="26"/>
          <w:szCs w:val="26"/>
        </w:rPr>
      </w:pP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fontstyle21"/>
          <w:b/>
          <w:sz w:val="26"/>
          <w:szCs w:val="26"/>
        </w:rPr>
      </w:pPr>
      <w:r w:rsidRPr="0023612D">
        <w:rPr>
          <w:rStyle w:val="fontstyle21"/>
          <w:b/>
          <w:sz w:val="26"/>
          <w:szCs w:val="26"/>
        </w:rPr>
        <w:t xml:space="preserve">Критерии и показатели, позволяющие оценить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fontstyle21"/>
          <w:b/>
          <w:sz w:val="26"/>
          <w:szCs w:val="26"/>
        </w:rPr>
      </w:pPr>
      <w:r w:rsidRPr="0023612D">
        <w:rPr>
          <w:rStyle w:val="fontstyle21"/>
          <w:b/>
          <w:sz w:val="26"/>
          <w:szCs w:val="26"/>
        </w:rPr>
        <w:t xml:space="preserve">результативность внедрения системы наставничества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fontstyle21"/>
          <w:b/>
          <w:sz w:val="26"/>
          <w:szCs w:val="26"/>
        </w:rPr>
      </w:pPr>
      <w:r w:rsidRPr="0023612D">
        <w:rPr>
          <w:rStyle w:val="fontstyle21"/>
          <w:b/>
          <w:sz w:val="26"/>
          <w:szCs w:val="26"/>
        </w:rPr>
        <w:t xml:space="preserve">педагогических работников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fontstyle21"/>
          <w:b/>
          <w:sz w:val="26"/>
          <w:szCs w:val="26"/>
        </w:rPr>
      </w:pPr>
      <w:r w:rsidRPr="0023612D">
        <w:rPr>
          <w:rStyle w:val="fontstyle21"/>
          <w:b/>
          <w:sz w:val="26"/>
          <w:szCs w:val="26"/>
        </w:rPr>
        <w:t>в системе общего образования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fontstyle21"/>
          <w:b/>
          <w:sz w:val="26"/>
          <w:szCs w:val="26"/>
        </w:rPr>
      </w:pP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612D">
        <w:rPr>
          <w:rStyle w:val="fontstyle31"/>
          <w:sz w:val="26"/>
          <w:szCs w:val="26"/>
        </w:rPr>
        <w:tab/>
      </w:r>
      <w:r w:rsidRPr="0023612D">
        <w:rPr>
          <w:rStyle w:val="fontstyle31"/>
          <w:i w:val="0"/>
          <w:sz w:val="26"/>
          <w:szCs w:val="26"/>
        </w:rPr>
        <w:t>1.</w:t>
      </w:r>
      <w:r w:rsidRPr="0023612D">
        <w:rPr>
          <w:rStyle w:val="fontstyle31"/>
          <w:sz w:val="26"/>
          <w:szCs w:val="26"/>
        </w:rPr>
        <w:t xml:space="preserve"> </w:t>
      </w:r>
      <w:r w:rsidRPr="0023612D">
        <w:rPr>
          <w:rStyle w:val="fontstyle31"/>
          <w:i w:val="0"/>
          <w:sz w:val="26"/>
          <w:szCs w:val="26"/>
        </w:rPr>
        <w:t>Создание условий</w:t>
      </w:r>
      <w:r w:rsidRPr="0023612D">
        <w:rPr>
          <w:color w:val="000000"/>
          <w:sz w:val="26"/>
          <w:szCs w:val="26"/>
        </w:rPr>
        <w:t>,</w:t>
      </w:r>
      <w:r w:rsidRPr="0023612D">
        <w:rPr>
          <w:b/>
          <w:color w:val="000000"/>
          <w:sz w:val="26"/>
          <w:szCs w:val="26"/>
        </w:rPr>
        <w:t xml:space="preserve"> обеспечивающ</w:t>
      </w:r>
      <w:r>
        <w:rPr>
          <w:b/>
          <w:color w:val="000000"/>
          <w:sz w:val="26"/>
          <w:szCs w:val="26"/>
        </w:rPr>
        <w:t>и</w:t>
      </w:r>
      <w:r w:rsidR="005835E3">
        <w:rPr>
          <w:b/>
          <w:color w:val="000000"/>
          <w:sz w:val="26"/>
          <w:szCs w:val="26"/>
        </w:rPr>
        <w:t>х</w:t>
      </w:r>
      <w:r w:rsidRPr="0023612D">
        <w:rPr>
          <w:b/>
          <w:color w:val="000000"/>
          <w:sz w:val="26"/>
          <w:szCs w:val="26"/>
        </w:rPr>
        <w:t xml:space="preserve"> внедрение и реализацию системы (целевой модели) наставничества педагогических работников в ОО.</w:t>
      </w:r>
      <w:r w:rsidRPr="0023612D">
        <w:rPr>
          <w:color w:val="000000"/>
          <w:sz w:val="26"/>
          <w:szCs w:val="26"/>
        </w:rPr>
        <w:t xml:space="preserve"> Этот критерий включает показатели: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612D">
        <w:rPr>
          <w:color w:val="000000"/>
          <w:sz w:val="26"/>
          <w:szCs w:val="26"/>
        </w:rPr>
        <w:t>- полнота разработанного нормативного правового обеспечения системы</w:t>
      </w:r>
      <w:r w:rsidR="004F1800">
        <w:rPr>
          <w:color w:val="000000"/>
          <w:sz w:val="26"/>
          <w:szCs w:val="26"/>
        </w:rPr>
        <w:t>;</w:t>
      </w:r>
      <w:r w:rsidRPr="0023612D">
        <w:rPr>
          <w:color w:val="000000"/>
          <w:sz w:val="26"/>
          <w:szCs w:val="26"/>
        </w:rPr>
        <w:t xml:space="preserve">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Style w:val="fontstyle21"/>
          <w:sz w:val="26"/>
          <w:szCs w:val="26"/>
        </w:rPr>
      </w:pPr>
      <w:r w:rsidRPr="0023612D">
        <w:rPr>
          <w:rStyle w:val="fontstyle21"/>
          <w:sz w:val="26"/>
          <w:szCs w:val="26"/>
        </w:rPr>
        <w:t>- обеспеченность кадрами, способными осуществлять наставничество педагогических работников в ОО;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>- разработка мер стимулирования и мотивирования наставничества;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наличие организационно-методических, информационно-методических и психолого-педагогических условий внедрения наставничества педагогических работников;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>- формирование внешнего и внутреннего контура структуры развития наставничества в ОО.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ab/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>2.</w:t>
      </w: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5835E3">
        <w:rPr>
          <w:rStyle w:val="fontstyle31"/>
          <w:i w:val="0"/>
          <w:sz w:val="26"/>
          <w:szCs w:val="26"/>
        </w:rPr>
        <w:t>Выведение</w:t>
      </w:r>
      <w:r w:rsidRPr="0023612D">
        <w:rPr>
          <w:rStyle w:val="fontstyle31"/>
          <w:sz w:val="26"/>
          <w:szCs w:val="26"/>
        </w:rPr>
        <w:t xml:space="preserve"> </w:t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>наставничества в широкое социально профессиональное явление.</w:t>
      </w: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 Эта позиция может конкретизироваться через показатели: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охват значительного числа педагогов формальным, неформальным и информальным наставничеством как в роли наставников, так и в роли наставляемых;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>- рост числа участников наставнической деятельности в течение нескольких лет</w:t>
      </w:r>
      <w:r w:rsidR="00BA60A9">
        <w:rPr>
          <w:rFonts w:eastAsiaTheme="minorHAnsi"/>
          <w:color w:val="000000"/>
          <w:sz w:val="26"/>
          <w:szCs w:val="26"/>
          <w:lang w:eastAsia="en-US"/>
        </w:rPr>
        <w:t xml:space="preserve"> 3-5 до 100% ОО округа</w:t>
      </w: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>- развитие профессиональных перспектив педагогов старшего возраста и молодых педагогов в условиях цифровизации образования.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ab/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>3. Преобразование наставничества в важный фактор профессионального развития педагогов</w:t>
      </w:r>
      <w:r w:rsidRPr="0023612D">
        <w:rPr>
          <w:rFonts w:eastAsiaTheme="minorHAnsi"/>
          <w:color w:val="000000"/>
          <w:sz w:val="26"/>
          <w:szCs w:val="26"/>
          <w:lang w:eastAsia="en-US"/>
        </w:rPr>
        <w:t>. Эта позиция конкретизируется через показатели: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доля молодых специалистов, вышедших после 3 лет работы на аттестацию;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доля молодых специалистов, закрепившихся в профессии после 3 лет работы с наставником в школе и упрочивших свою профессиональную позицию;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- удовлетворенность молодых специалистов и других категорий педагогических работников, в отношении которых осуществлялось наставничество, собственным профессиональным развитием в ходе работы с наставником;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участие наставников в деятельности муниципальных и региональных структур по развитию наставничества, предусматривающих их профессиональный рост; </w:t>
      </w:r>
    </w:p>
    <w:p w:rsidR="00A35F79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участие молодых / начинающих специалистов в исследовательской и проектной деятельности на внутреннем и внешнем контурах, в том числе с наставниками; </w:t>
      </w:r>
    </w:p>
    <w:p w:rsidR="0023612D" w:rsidRPr="0023612D" w:rsidRDefault="00A35F79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r w:rsidR="0023612D" w:rsidRPr="0023612D">
        <w:rPr>
          <w:rFonts w:eastAsiaTheme="minorHAnsi"/>
          <w:color w:val="000000"/>
          <w:sz w:val="26"/>
          <w:szCs w:val="26"/>
          <w:lang w:eastAsia="en-US"/>
        </w:rPr>
        <w:t xml:space="preserve">рост числа молодых / начинающих педагогов, которые работали с наставниками и через несколько лет сами стали наставниками молодых педагогов;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>- рост числа молодых педагогов, которые работают с наставниками и одновременно являются активными участниками предметных методических объединений.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444444"/>
          <w:sz w:val="26"/>
          <w:szCs w:val="26"/>
          <w:lang w:eastAsia="en-US"/>
        </w:rPr>
        <w:tab/>
      </w:r>
      <w:r w:rsidRPr="0023612D">
        <w:rPr>
          <w:rFonts w:eastAsiaTheme="minorHAnsi"/>
          <w:b/>
          <w:color w:val="444444"/>
          <w:sz w:val="26"/>
          <w:szCs w:val="26"/>
          <w:lang w:eastAsia="en-US"/>
        </w:rPr>
        <w:t>4.</w:t>
      </w:r>
      <w:r w:rsidRPr="0023612D">
        <w:rPr>
          <w:rFonts w:eastAsiaTheme="minorHAnsi"/>
          <w:color w:val="444444"/>
          <w:sz w:val="26"/>
          <w:szCs w:val="26"/>
          <w:lang w:eastAsia="en-US"/>
        </w:rPr>
        <w:t xml:space="preserve"> </w:t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 xml:space="preserve">Использование всего многообразия форм, типов, видов, наставничества, способов и методов реализации наставнических программ, которое позволит учитывать особенности каждой конкретной образовательной организации и подобрать наиболее оптимальные варианты для различных наставнических пар/групп. </w:t>
      </w:r>
      <w:r w:rsidRPr="0023612D">
        <w:rPr>
          <w:rFonts w:eastAsiaTheme="minorHAnsi"/>
          <w:color w:val="000000"/>
          <w:sz w:val="26"/>
          <w:szCs w:val="26"/>
          <w:lang w:eastAsia="en-US"/>
        </w:rPr>
        <w:t>Эта позиция конкретизируется через показатели</w:t>
      </w:r>
      <w:r w:rsidR="004F1800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доля педагогов региона (муниципалитета, образовательной организации), участвующих в нетрадиционных видах наставничества, прежде всего – в  </w:t>
      </w:r>
      <w:r w:rsidR="00A35F79">
        <w:rPr>
          <w:rFonts w:eastAsiaTheme="minorHAnsi"/>
          <w:color w:val="000000"/>
          <w:sz w:val="26"/>
          <w:szCs w:val="26"/>
          <w:lang w:eastAsia="en-US"/>
        </w:rPr>
        <w:t>р</w:t>
      </w: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еверсивном наставничестве; </w:t>
      </w:r>
    </w:p>
    <w:p w:rsidR="00A35F79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>- доля педагогов региона (муниципалитета, образовательной организации), участвующих в нетр</w:t>
      </w:r>
      <w:r w:rsidR="0003118D">
        <w:rPr>
          <w:rFonts w:eastAsiaTheme="minorHAnsi"/>
          <w:color w:val="000000"/>
          <w:sz w:val="26"/>
          <w:szCs w:val="26"/>
          <w:lang w:eastAsia="en-US"/>
        </w:rPr>
        <w:t>адиционных типах наставничества</w:t>
      </w: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; </w:t>
      </w:r>
    </w:p>
    <w:p w:rsidR="0023612D" w:rsidRPr="0023612D" w:rsidRDefault="00A35F79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r w:rsidR="0023612D" w:rsidRPr="0023612D">
        <w:rPr>
          <w:rFonts w:eastAsiaTheme="minorHAnsi"/>
          <w:color w:val="000000"/>
          <w:sz w:val="26"/>
          <w:szCs w:val="26"/>
          <w:lang w:eastAsia="en-US"/>
        </w:rPr>
        <w:t xml:space="preserve">представленность всех форм, типов и видов наставничества педагогических работников;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участие молодых или начинающих специалистов в конкурсах профессионального мастерства на различных уровнях управления системой образования.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b/>
          <w:color w:val="444444"/>
          <w:sz w:val="26"/>
          <w:szCs w:val="26"/>
          <w:lang w:eastAsia="en-US"/>
        </w:rPr>
        <w:tab/>
        <w:t xml:space="preserve">5. </w:t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>Сформированность системы наставничества в сетевых формах.</w:t>
      </w:r>
      <w:r w:rsidRPr="0023612D">
        <w:rPr>
          <w:rFonts w:eastAsiaTheme="minorHAnsi"/>
          <w:color w:val="000000"/>
          <w:sz w:val="26"/>
          <w:szCs w:val="26"/>
          <w:lang w:eastAsia="en-US"/>
        </w:rPr>
        <w:br/>
        <w:t>Этот критерий может раскрываться через показатели:</w:t>
      </w:r>
    </w:p>
    <w:p w:rsidR="004F1800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наличие информационного ресурса для сопровождения наставничества (отдельный сайт / раздел на сайте); </w:t>
      </w:r>
    </w:p>
    <w:p w:rsidR="004F1800" w:rsidRDefault="004F1800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r w:rsidR="0023612D" w:rsidRPr="0023612D">
        <w:rPr>
          <w:rFonts w:eastAsiaTheme="minorHAnsi"/>
          <w:color w:val="000000"/>
          <w:sz w:val="26"/>
          <w:szCs w:val="26"/>
          <w:lang w:eastAsia="en-US"/>
        </w:rPr>
        <w:t xml:space="preserve">наличие единой информационной базы наставников и наставляемых; </w:t>
      </w:r>
    </w:p>
    <w:p w:rsidR="0023612D" w:rsidRPr="0023612D" w:rsidRDefault="004F1800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r w:rsidR="0023612D" w:rsidRPr="0023612D">
        <w:rPr>
          <w:rFonts w:eastAsiaTheme="minorHAnsi"/>
          <w:color w:val="000000"/>
          <w:sz w:val="26"/>
          <w:szCs w:val="26"/>
          <w:lang w:eastAsia="en-US"/>
        </w:rPr>
        <w:t xml:space="preserve">доля наставнических пар, сформированных на муниципальной и межмуниципальной основе благодаря электронному банку данных;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>- участие педагогов в муниципальном (региональном) сетевом педагогическом сообществе (ассоциации), количество мероприятий в области наставничества, реализуемых через сетевые формы и т.д.).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444444"/>
          <w:sz w:val="26"/>
          <w:szCs w:val="26"/>
          <w:lang w:eastAsia="en-US"/>
        </w:rPr>
        <w:tab/>
      </w:r>
      <w:r w:rsidRPr="0023612D">
        <w:rPr>
          <w:rFonts w:eastAsiaTheme="minorHAnsi"/>
          <w:b/>
          <w:color w:val="444444"/>
          <w:sz w:val="26"/>
          <w:szCs w:val="26"/>
          <w:lang w:eastAsia="en-US"/>
        </w:rPr>
        <w:t xml:space="preserve">6. </w:t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>Разработка мониторинговых, аналитических и оценочных</w:t>
      </w:r>
      <w:r w:rsidRPr="0023612D"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  <w:br/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>процедур внедрения системы (целевой модели) наставничества</w:t>
      </w:r>
      <w:r w:rsidRPr="0023612D"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  <w:br/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>педагогических работников, позволяющих управлять внедрением системы</w:t>
      </w:r>
      <w:r w:rsidRPr="0023612D"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  <w:br/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 xml:space="preserve">наставничества, оценивать результативность и эффективность ее внедрения. </w:t>
      </w:r>
      <w:r w:rsidRPr="0023612D">
        <w:rPr>
          <w:rFonts w:eastAsiaTheme="minorHAnsi"/>
          <w:color w:val="000000"/>
          <w:sz w:val="26"/>
          <w:szCs w:val="26"/>
          <w:lang w:eastAsia="en-US"/>
        </w:rPr>
        <w:t>Этот критерий может конкретизироваться в показателях: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наличие разработанных диагностических, аналитических и оценочных материалов для проведения промежуточных мониторингов; </w:t>
      </w:r>
    </w:p>
    <w:p w:rsidR="0003118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разработка критериев эффективности и результативности наставнических практик; </w:t>
      </w:r>
    </w:p>
    <w:p w:rsidR="0023612D" w:rsidRPr="0023612D" w:rsidRDefault="0003118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r w:rsidR="0023612D" w:rsidRPr="0023612D">
        <w:rPr>
          <w:rFonts w:eastAsiaTheme="minorHAnsi"/>
          <w:color w:val="000000"/>
          <w:sz w:val="26"/>
          <w:szCs w:val="26"/>
          <w:lang w:eastAsia="en-US"/>
        </w:rPr>
        <w:t xml:space="preserve">формирование экспертных сообществ по выявлению успешных инновационных практик;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>- создание условий для обмена опытом и диссеминации наиболее успешных практик наставничества.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lastRenderedPageBreak/>
        <w:tab/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>7. Обеспечение тесного, многофункционального и органичного</w:t>
      </w:r>
      <w:r w:rsidRPr="0023612D"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  <w:br/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>взаимодействия структур наставничества на всех уровнях управления</w:t>
      </w:r>
      <w:r w:rsidRPr="0023612D"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  <w:br/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>образованием.</w:t>
      </w: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 Показатели результативности этого критерия могут быть следующими: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количество мероприятий и образовательных событий по наставничеству, в которых участвуют представители различных уровней управления образованием;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степень вовлеченности в структуры внешнего контура педагогических работников образовательной организации, участие педагогов образовательных организаций в межмуниципальном, окружном, региональном, межрегиональном взаимодействии по наставничеству педагогических работников;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>- количество и разнообразие контактов различных структур внутреннего и внешнего контуров с социальными партнерами по вопросам наставничества и т.д. Система наставничества позволяет этим структурам органично интегрироваться в национальную систему профессионального роста педагогических работников Российской Федерации, включая национальную систему учительского роста, а также в единую федеральную систему научно-методического сопровождения педагогических работников и управленческих кадров.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ab/>
      </w:r>
      <w:r w:rsidRPr="0023612D">
        <w:rPr>
          <w:rFonts w:eastAsiaTheme="minorHAnsi"/>
          <w:b/>
          <w:color w:val="000000"/>
          <w:sz w:val="26"/>
          <w:szCs w:val="26"/>
          <w:lang w:eastAsia="en-US"/>
        </w:rPr>
        <w:t>8. Влияние системы наставничества на качество образования.</w:t>
      </w:r>
      <w:r w:rsidRPr="0023612D"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  <w:br/>
      </w:r>
      <w:r w:rsidRPr="0023612D">
        <w:rPr>
          <w:rFonts w:eastAsiaTheme="minorHAnsi"/>
          <w:color w:val="000000"/>
          <w:sz w:val="26"/>
          <w:szCs w:val="26"/>
          <w:lang w:eastAsia="en-US"/>
        </w:rPr>
        <w:t>Наставничество педагогических работников осуществляется в конечном итоге в целях повышения качества образования обучающихся. Этот критерий может выражаться в показателях: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 xml:space="preserve">- рост качества образования по результатам независимого оценивания – ВПР, ОГЭ, ЕГЭ, на который непосредственно повлияла успешная наставническая деятельность; 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>- рост числа наставляемых педагогов, которые сами являются наставниками победителей региональных и Всероссийских предметных олимпиад обучающихся;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Style w:val="fontstyle21"/>
          <w:sz w:val="26"/>
          <w:szCs w:val="26"/>
        </w:rPr>
      </w:pPr>
      <w:r w:rsidRPr="0023612D">
        <w:rPr>
          <w:rFonts w:eastAsiaTheme="minorHAnsi"/>
          <w:color w:val="000000"/>
          <w:sz w:val="26"/>
          <w:szCs w:val="26"/>
          <w:lang w:eastAsia="en-US"/>
        </w:rPr>
        <w:t>- рост числа наставляемых, которые побеждают в предметных олимпиадах для педагогов, рост числа наставляемых педагогов, которые сами стали  наставниками молодых педагогов, рост числа наставников, чей опыт наставнической деятельности был обобщен на муниципальном, региональном, федеральном уровнях и т.д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Style w:val="fontstyle21"/>
          <w:sz w:val="26"/>
          <w:szCs w:val="26"/>
        </w:rPr>
      </w:pPr>
    </w:p>
    <w:p w:rsidR="0023612D" w:rsidRPr="004D2C65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fontstyle21"/>
          <w:b/>
          <w:sz w:val="26"/>
          <w:szCs w:val="26"/>
        </w:rPr>
      </w:pPr>
      <w:r w:rsidRPr="004D2C65">
        <w:rPr>
          <w:rStyle w:val="fontstyle21"/>
          <w:b/>
          <w:sz w:val="26"/>
          <w:szCs w:val="26"/>
        </w:rPr>
        <w:t xml:space="preserve">Критерии и показатели, позволяющие оценить </w:t>
      </w:r>
    </w:p>
    <w:p w:rsidR="0023612D" w:rsidRPr="004D2C65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fontstyle21"/>
          <w:b/>
          <w:sz w:val="26"/>
          <w:szCs w:val="26"/>
        </w:rPr>
      </w:pPr>
      <w:r w:rsidRPr="004D2C65">
        <w:rPr>
          <w:rStyle w:val="fontstyle21"/>
          <w:b/>
          <w:sz w:val="26"/>
          <w:szCs w:val="26"/>
        </w:rPr>
        <w:t xml:space="preserve">результативность внедрения системы наставничества </w:t>
      </w:r>
    </w:p>
    <w:p w:rsidR="0023612D" w:rsidRPr="004D2C65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fontstyle21"/>
          <w:b/>
          <w:sz w:val="26"/>
          <w:szCs w:val="26"/>
        </w:rPr>
      </w:pPr>
      <w:r w:rsidRPr="004D2C65">
        <w:rPr>
          <w:rStyle w:val="fontstyle21"/>
          <w:b/>
          <w:sz w:val="26"/>
          <w:szCs w:val="26"/>
        </w:rPr>
        <w:t xml:space="preserve">педагогических работников </w:t>
      </w:r>
    </w:p>
    <w:p w:rsidR="0023612D" w:rsidRPr="004D2C65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fontstyle21"/>
          <w:b/>
          <w:sz w:val="26"/>
          <w:szCs w:val="26"/>
        </w:rPr>
      </w:pPr>
      <w:r w:rsidRPr="004D2C65">
        <w:rPr>
          <w:rStyle w:val="fontstyle21"/>
          <w:b/>
          <w:sz w:val="26"/>
          <w:szCs w:val="26"/>
        </w:rPr>
        <w:t>в системе среднего профессионального и дополнительного образования</w:t>
      </w:r>
    </w:p>
    <w:p w:rsidR="0023612D" w:rsidRP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fontstyle21"/>
          <w:b/>
          <w:sz w:val="26"/>
          <w:szCs w:val="26"/>
        </w:rPr>
      </w:pPr>
    </w:p>
    <w:p w:rsidR="0023612D" w:rsidRPr="0023612D" w:rsidRDefault="0023612D" w:rsidP="0023612D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612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Разработка нормативной основы наставничества педагогических работников</w:t>
      </w:r>
      <w:r w:rsidRPr="002361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системе СПО как особого вида трудовой деятельности.</w:t>
      </w:r>
    </w:p>
    <w:p w:rsidR="0023612D" w:rsidRPr="0023612D" w:rsidRDefault="0023612D" w:rsidP="00236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3612D">
        <w:rPr>
          <w:rFonts w:ascii="Times New Roman" w:hAnsi="Times New Roman"/>
          <w:b/>
          <w:color w:val="000000"/>
          <w:sz w:val="26"/>
          <w:szCs w:val="26"/>
        </w:rPr>
        <w:t>2.</w:t>
      </w:r>
      <w:r w:rsidRPr="002361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612D">
        <w:rPr>
          <w:rFonts w:ascii="Times New Roman" w:hAnsi="Times New Roman"/>
          <w:b/>
          <w:color w:val="000000"/>
          <w:sz w:val="26"/>
          <w:szCs w:val="26"/>
        </w:rPr>
        <w:t>Снятие  остроты  кадровой  проблемы</w:t>
      </w:r>
      <w:r w:rsidRPr="0023612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3612D">
        <w:rPr>
          <w:rFonts w:ascii="Times New Roman" w:hAnsi="Times New Roman"/>
          <w:b/>
          <w:color w:val="000000"/>
          <w:sz w:val="26"/>
          <w:szCs w:val="26"/>
        </w:rPr>
        <w:t xml:space="preserve"> связанной  с отсутствием профессионального педагогического образования</w:t>
      </w:r>
      <w:r w:rsidRPr="0023612D">
        <w:rPr>
          <w:rFonts w:ascii="Times New Roman" w:hAnsi="Times New Roman"/>
          <w:color w:val="000000"/>
          <w:sz w:val="26"/>
          <w:szCs w:val="26"/>
        </w:rPr>
        <w:t xml:space="preserve"> у педагогов специальных дисциплин, курсов, предметов и мастеров производственного обучения. Наличие у таких педагогов наставников смягчит процесс адаптации специалистов и создаст благоприятные условия для более успешной деятельности на педагогическом поприще.</w:t>
      </w:r>
    </w:p>
    <w:p w:rsidR="0023612D" w:rsidRPr="0023612D" w:rsidRDefault="0023612D" w:rsidP="00236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3612D">
        <w:rPr>
          <w:rFonts w:ascii="Times New Roman" w:hAnsi="Times New Roman"/>
          <w:b/>
          <w:color w:val="000000"/>
          <w:sz w:val="26"/>
          <w:szCs w:val="26"/>
        </w:rPr>
        <w:t>3.</w:t>
      </w:r>
      <w:r w:rsidRPr="002361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28A6">
        <w:rPr>
          <w:rFonts w:ascii="Times New Roman" w:hAnsi="Times New Roman"/>
          <w:b/>
          <w:color w:val="000000"/>
          <w:sz w:val="26"/>
          <w:szCs w:val="26"/>
        </w:rPr>
        <w:t>Профессиональное в</w:t>
      </w:r>
      <w:r w:rsidR="00D22B9D">
        <w:rPr>
          <w:rFonts w:ascii="Times New Roman" w:hAnsi="Times New Roman"/>
          <w:b/>
          <w:color w:val="000000"/>
          <w:sz w:val="26"/>
          <w:szCs w:val="26"/>
        </w:rPr>
        <w:t xml:space="preserve">заимообогащение между </w:t>
      </w:r>
      <w:r w:rsidRPr="0023612D">
        <w:rPr>
          <w:rFonts w:ascii="Times New Roman" w:hAnsi="Times New Roman"/>
          <w:b/>
          <w:color w:val="000000"/>
          <w:sz w:val="26"/>
          <w:szCs w:val="26"/>
        </w:rPr>
        <w:t>педагог</w:t>
      </w:r>
      <w:r w:rsidR="00D22B9D">
        <w:rPr>
          <w:rFonts w:ascii="Times New Roman" w:hAnsi="Times New Roman"/>
          <w:b/>
          <w:color w:val="000000"/>
          <w:sz w:val="26"/>
          <w:szCs w:val="26"/>
        </w:rPr>
        <w:t>ами</w:t>
      </w:r>
      <w:r w:rsidRPr="0023612D">
        <w:rPr>
          <w:rFonts w:ascii="Times New Roman" w:hAnsi="Times New Roman"/>
          <w:b/>
          <w:color w:val="000000"/>
          <w:sz w:val="26"/>
          <w:szCs w:val="26"/>
        </w:rPr>
        <w:t xml:space="preserve"> старшего возраста</w:t>
      </w:r>
      <w:r w:rsidRPr="002361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22B9D" w:rsidRPr="00455F59">
        <w:rPr>
          <w:rFonts w:ascii="Times New Roman" w:hAnsi="Times New Roman"/>
          <w:b/>
          <w:color w:val="000000"/>
          <w:sz w:val="26"/>
          <w:szCs w:val="26"/>
        </w:rPr>
        <w:t>и</w:t>
      </w:r>
      <w:r w:rsidRPr="00455F59">
        <w:rPr>
          <w:rFonts w:ascii="Times New Roman" w:hAnsi="Times New Roman"/>
          <w:b/>
          <w:color w:val="000000"/>
          <w:sz w:val="26"/>
          <w:szCs w:val="26"/>
        </w:rPr>
        <w:t xml:space="preserve"> молодыми специалистами</w:t>
      </w:r>
      <w:r w:rsidR="00D22B9D" w:rsidRPr="00455F59">
        <w:rPr>
          <w:rFonts w:ascii="Times New Roman" w:hAnsi="Times New Roman"/>
          <w:b/>
          <w:color w:val="000000"/>
          <w:sz w:val="26"/>
          <w:szCs w:val="26"/>
        </w:rPr>
        <w:t xml:space="preserve"> и педагогами среднего возраста</w:t>
      </w:r>
      <w:r w:rsidRPr="0023612D">
        <w:rPr>
          <w:rFonts w:ascii="Times New Roman" w:hAnsi="Times New Roman"/>
          <w:color w:val="000000"/>
          <w:sz w:val="26"/>
          <w:szCs w:val="26"/>
        </w:rPr>
        <w:t>. Это может быть достигнуто  путем</w:t>
      </w:r>
      <w:r w:rsidR="00455F59">
        <w:rPr>
          <w:rFonts w:ascii="Times New Roman" w:hAnsi="Times New Roman"/>
          <w:color w:val="000000"/>
          <w:sz w:val="26"/>
          <w:szCs w:val="26"/>
        </w:rPr>
        <w:t xml:space="preserve"> реверсивного наставничества, </w:t>
      </w:r>
      <w:r w:rsidRPr="0023612D">
        <w:rPr>
          <w:rFonts w:ascii="Times New Roman" w:hAnsi="Times New Roman"/>
          <w:color w:val="000000"/>
          <w:sz w:val="26"/>
          <w:szCs w:val="26"/>
        </w:rPr>
        <w:t>развития инновационных форм наставничества, включения педагогов СПО в работу  стажировочных площадок, школ молодых педагогов, в систему тьюторского сопровождения ЦНППМ, в деятельность предметных ассоциаций педагогов.</w:t>
      </w:r>
    </w:p>
    <w:p w:rsidR="0023612D" w:rsidRPr="0023612D" w:rsidRDefault="0023612D" w:rsidP="00236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3612D">
        <w:rPr>
          <w:rFonts w:ascii="Times New Roman" w:hAnsi="Times New Roman"/>
          <w:b/>
          <w:color w:val="000000"/>
          <w:sz w:val="26"/>
          <w:szCs w:val="26"/>
        </w:rPr>
        <w:lastRenderedPageBreak/>
        <w:t>4. Решение проблемы повышения квалификации узких специалистов.</w:t>
      </w:r>
      <w:r w:rsidRPr="0023612D">
        <w:rPr>
          <w:rFonts w:ascii="Times New Roman" w:hAnsi="Times New Roman"/>
          <w:color w:val="000000"/>
          <w:sz w:val="26"/>
          <w:szCs w:val="26"/>
        </w:rPr>
        <w:t xml:space="preserve"> Результативность  в решении этой проблемы определяется более широкой реализацией сетевых форм и модульных программ  повышения квалификации  с  возможностью  обучения  по индивидуальной  образовательной  программе,  широким привлечением социальных партнеров. Сюда также относится обеспечение возможности тьюторского сопровождения профессионального развития педагогов в форме стажировок на базе ресурсных центров и лучших практик, участие педагогов СПО и ДО в деятельности соответствующих профессиональных сообществ и ассоциаций педагогов.</w:t>
      </w:r>
    </w:p>
    <w:p w:rsidR="0023612D" w:rsidRPr="0023612D" w:rsidRDefault="0023612D" w:rsidP="00236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3612D">
        <w:rPr>
          <w:rFonts w:ascii="Times New Roman" w:hAnsi="Times New Roman"/>
          <w:b/>
          <w:color w:val="000000"/>
          <w:sz w:val="26"/>
          <w:szCs w:val="26"/>
        </w:rPr>
        <w:t>5. Решение кадровой проблемы</w:t>
      </w:r>
      <w:r w:rsidR="00FD4A00">
        <w:rPr>
          <w:rFonts w:ascii="Times New Roman" w:hAnsi="Times New Roman"/>
          <w:b/>
          <w:color w:val="000000"/>
          <w:sz w:val="26"/>
          <w:szCs w:val="26"/>
        </w:rPr>
        <w:t xml:space="preserve"> знакомства </w:t>
      </w:r>
      <w:r w:rsidRPr="0023612D">
        <w:rPr>
          <w:rFonts w:ascii="Times New Roman" w:hAnsi="Times New Roman"/>
          <w:b/>
          <w:color w:val="000000"/>
          <w:sz w:val="26"/>
          <w:szCs w:val="26"/>
        </w:rPr>
        <w:t>преподавател</w:t>
      </w:r>
      <w:r w:rsidR="00FD4A00">
        <w:rPr>
          <w:rFonts w:ascii="Times New Roman" w:hAnsi="Times New Roman"/>
          <w:b/>
          <w:color w:val="000000"/>
          <w:sz w:val="26"/>
          <w:szCs w:val="26"/>
        </w:rPr>
        <w:t>ей</w:t>
      </w:r>
      <w:r w:rsidRPr="0023612D">
        <w:rPr>
          <w:rFonts w:ascii="Times New Roman" w:hAnsi="Times New Roman"/>
          <w:b/>
          <w:color w:val="000000"/>
          <w:sz w:val="26"/>
          <w:szCs w:val="26"/>
        </w:rPr>
        <w:t xml:space="preserve"> системы СПО с реальным производственным процессом.</w:t>
      </w:r>
      <w:r w:rsidRPr="0023612D">
        <w:rPr>
          <w:rFonts w:ascii="Times New Roman" w:hAnsi="Times New Roman"/>
          <w:color w:val="000000"/>
          <w:sz w:val="26"/>
          <w:szCs w:val="26"/>
        </w:rPr>
        <w:t xml:space="preserve"> Результативность в решении данной проблемы видится в плоскости обучения значительного большинства преподавателей и мастеров производственного обучения по практико-ориентированным программам, в которых 70% времени отводится на активную производственную практику с наставниками.</w:t>
      </w:r>
    </w:p>
    <w:p w:rsidR="0023612D" w:rsidRPr="0023612D" w:rsidRDefault="0023612D" w:rsidP="00236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3612D">
        <w:rPr>
          <w:rFonts w:ascii="Times New Roman" w:hAnsi="Times New Roman"/>
          <w:b/>
          <w:color w:val="000000"/>
          <w:sz w:val="26"/>
          <w:szCs w:val="26"/>
        </w:rPr>
        <w:t>6. Решение кадровой проблемы подготовки преподавателей и</w:t>
      </w:r>
      <w:r w:rsidRPr="0023612D">
        <w:rPr>
          <w:b/>
          <w:color w:val="000000"/>
          <w:sz w:val="26"/>
          <w:szCs w:val="26"/>
        </w:rPr>
        <w:br/>
      </w:r>
      <w:r w:rsidRPr="0023612D">
        <w:rPr>
          <w:rFonts w:ascii="Times New Roman" w:hAnsi="Times New Roman"/>
          <w:b/>
          <w:color w:val="000000"/>
          <w:sz w:val="26"/>
          <w:szCs w:val="26"/>
        </w:rPr>
        <w:t>мастеров производственного обучения к работе с детьми с ОВЗ.</w:t>
      </w:r>
      <w:r w:rsidRPr="0023612D">
        <w:rPr>
          <w:rFonts w:ascii="Times New Roman" w:hAnsi="Times New Roman"/>
          <w:color w:val="000000"/>
          <w:sz w:val="26"/>
          <w:szCs w:val="26"/>
        </w:rPr>
        <w:t xml:space="preserve"> Критерий</w:t>
      </w:r>
      <w:r w:rsidRPr="0023612D">
        <w:rPr>
          <w:color w:val="000000"/>
          <w:sz w:val="26"/>
          <w:szCs w:val="26"/>
        </w:rPr>
        <w:br/>
      </w:r>
      <w:r w:rsidRPr="0023612D">
        <w:rPr>
          <w:rFonts w:ascii="Times New Roman" w:hAnsi="Times New Roman"/>
          <w:color w:val="000000"/>
          <w:sz w:val="26"/>
          <w:szCs w:val="26"/>
        </w:rPr>
        <w:t>результативности – полный охват преподавателей и мастеров производственного обучения обучением с наставниками для работы с детьми с ОВЗ с последующим их трудоустройством по системе движения «Абилимпикс».</w:t>
      </w:r>
    </w:p>
    <w:p w:rsidR="0023612D" w:rsidRPr="0023612D" w:rsidRDefault="0023612D" w:rsidP="00236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3612D">
        <w:rPr>
          <w:rFonts w:ascii="Times New Roman" w:hAnsi="Times New Roman"/>
          <w:b/>
          <w:color w:val="000000"/>
          <w:sz w:val="26"/>
          <w:szCs w:val="26"/>
        </w:rPr>
        <w:t>7. Решение кадровой проблемы подготовки специалистов в тесном взаимодействии с бизнес-сообществом и по его запросам.</w:t>
      </w:r>
      <w:r w:rsidRPr="0023612D">
        <w:rPr>
          <w:rFonts w:ascii="Times New Roman" w:hAnsi="Times New Roman"/>
          <w:color w:val="000000"/>
          <w:sz w:val="26"/>
          <w:szCs w:val="26"/>
        </w:rPr>
        <w:t xml:space="preserve"> Оно предполагает наличие наставников из числа бизнес-партнеров, которые участвуют в подготовке кадров в системе СПО.</w:t>
      </w:r>
    </w:p>
    <w:p w:rsidR="0023612D" w:rsidRDefault="0023612D" w:rsidP="00236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3612D">
        <w:rPr>
          <w:rFonts w:ascii="Times New Roman" w:hAnsi="Times New Roman"/>
          <w:color w:val="000000"/>
          <w:sz w:val="26"/>
          <w:szCs w:val="26"/>
        </w:rPr>
        <w:t>8</w:t>
      </w:r>
      <w:r w:rsidRPr="0023612D">
        <w:rPr>
          <w:rFonts w:ascii="Times New Roman" w:hAnsi="Times New Roman"/>
          <w:b/>
          <w:color w:val="000000"/>
          <w:sz w:val="26"/>
          <w:szCs w:val="26"/>
        </w:rPr>
        <w:t>. Подготовка кадров для интенсивных практико-ориентированных программ нового уровня образования «Профессионалитет» в системе ГЧП</w:t>
      </w:r>
      <w:r w:rsidRPr="0023612D">
        <w:rPr>
          <w:rFonts w:ascii="Times New Roman" w:hAnsi="Times New Roman"/>
          <w:color w:val="000000"/>
          <w:sz w:val="26"/>
          <w:szCs w:val="26"/>
        </w:rPr>
        <w:t xml:space="preserve"> (государственно-частного партнерства). Она решается специальным обучением мастеров-педагогов технологиям мультискиллинга (совмещение навыков, набор компетенций) и цифровым компетенциям. Наставники обучают мастеров-педагогов владению педагогическими, производственными, цифровыми навыками и способами конструирования программ при помощи цифрового конструктора компетенций.</w:t>
      </w:r>
    </w:p>
    <w:p w:rsidR="009845D7" w:rsidRPr="0023612D" w:rsidRDefault="009845D7" w:rsidP="00236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3612D" w:rsidRPr="0023612D" w:rsidRDefault="0023612D" w:rsidP="0023612D">
      <w:pPr>
        <w:spacing w:after="0" w:line="240" w:lineRule="auto"/>
        <w:ind w:firstLine="708"/>
        <w:jc w:val="both"/>
        <w:rPr>
          <w:rStyle w:val="fontstyle21"/>
          <w:b/>
          <w:sz w:val="26"/>
          <w:szCs w:val="26"/>
        </w:rPr>
      </w:pPr>
      <w:r w:rsidRPr="0023612D">
        <w:rPr>
          <w:rFonts w:ascii="Times New Roman" w:hAnsi="Times New Roman"/>
          <w:color w:val="000000"/>
          <w:sz w:val="26"/>
          <w:szCs w:val="26"/>
        </w:rPr>
        <w:t>В итоге внедрения и функционирования системы (целевой модели)</w:t>
      </w:r>
      <w:r w:rsidRPr="0023612D">
        <w:rPr>
          <w:color w:val="000000"/>
          <w:sz w:val="26"/>
          <w:szCs w:val="26"/>
        </w:rPr>
        <w:br/>
      </w:r>
      <w:r w:rsidRPr="0023612D">
        <w:rPr>
          <w:rFonts w:ascii="Times New Roman" w:hAnsi="Times New Roman"/>
          <w:color w:val="000000"/>
          <w:sz w:val="26"/>
          <w:szCs w:val="26"/>
        </w:rPr>
        <w:t>наставничества педагогических работников в образовательных организациях</w:t>
      </w:r>
      <w:r w:rsidRPr="0023612D">
        <w:rPr>
          <w:color w:val="000000"/>
          <w:sz w:val="26"/>
          <w:szCs w:val="26"/>
        </w:rPr>
        <w:br/>
      </w:r>
      <w:r w:rsidRPr="0023612D">
        <w:rPr>
          <w:rFonts w:ascii="Times New Roman" w:hAnsi="Times New Roman"/>
          <w:color w:val="000000"/>
          <w:sz w:val="26"/>
          <w:szCs w:val="26"/>
        </w:rPr>
        <w:t>складывается на разных уровнях образовани</w:t>
      </w:r>
      <w:r w:rsidR="009845D7">
        <w:rPr>
          <w:rFonts w:ascii="Times New Roman" w:hAnsi="Times New Roman"/>
          <w:color w:val="000000"/>
          <w:sz w:val="26"/>
          <w:szCs w:val="26"/>
        </w:rPr>
        <w:t>я</w:t>
      </w:r>
      <w:r w:rsidRPr="0023612D">
        <w:rPr>
          <w:rFonts w:ascii="Times New Roman" w:hAnsi="Times New Roman"/>
          <w:color w:val="000000"/>
          <w:sz w:val="26"/>
          <w:szCs w:val="26"/>
        </w:rPr>
        <w:t xml:space="preserve"> устойчивая инновационная модель наставничества педагогических работников в образовательных организациях, которая учитывает особенности образовательной организации, муниципальной образовательной сети, региональной образовательной системы.</w:t>
      </w:r>
    </w:p>
    <w:p w:rsidR="0023612D" w:rsidRPr="004333C1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Style w:val="fontstyle21"/>
          <w:b/>
        </w:rPr>
      </w:pPr>
    </w:p>
    <w:p w:rsidR="0023612D" w:rsidRDefault="0023612D" w:rsidP="002361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rStyle w:val="fontstyle21"/>
        </w:rPr>
      </w:pPr>
    </w:p>
    <w:p w:rsidR="0023612D" w:rsidRPr="00441080" w:rsidRDefault="0023612D" w:rsidP="0023612D">
      <w:pPr>
        <w:pStyle w:val="a4"/>
        <w:tabs>
          <w:tab w:val="left" w:pos="1635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4D52A0" w:rsidRDefault="004D52A0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FE5B74" w:rsidRDefault="00FE5B74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FE5B74" w:rsidRDefault="00FE5B74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810B76" w:rsidRDefault="00810B76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FE5B74" w:rsidRDefault="00FE5B74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FE5B74" w:rsidRDefault="00FE5B74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FE5B74" w:rsidRDefault="00FE5B74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FE5B74" w:rsidRDefault="00FE5B74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FE5B74" w:rsidRDefault="00FE5B74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>
        <w:rPr>
          <w:rStyle w:val="a8"/>
          <w:rFonts w:ascii="Times New Roman" w:hAnsi="Times New Roman"/>
          <w:b w:val="0"/>
          <w:color w:val="010101"/>
          <w:sz w:val="26"/>
          <w:szCs w:val="26"/>
        </w:rPr>
        <w:lastRenderedPageBreak/>
        <w:t>Приложение 2</w:t>
      </w:r>
    </w:p>
    <w:p w:rsidR="00810B76" w:rsidRDefault="00FE5B74" w:rsidP="00FE5B74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к приказу </w:t>
      </w:r>
      <w:r w:rsidR="00810B76"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№ </w:t>
      </w:r>
      <w:r w:rsidR="00810B76">
        <w:rPr>
          <w:rStyle w:val="a8"/>
          <w:rFonts w:ascii="Times New Roman" w:hAnsi="Times New Roman"/>
          <w:b w:val="0"/>
          <w:color w:val="010101"/>
          <w:sz w:val="26"/>
          <w:szCs w:val="26"/>
        </w:rPr>
        <w:t>01-06/67</w:t>
      </w:r>
    </w:p>
    <w:p w:rsidR="00FE5B74" w:rsidRPr="004D52A0" w:rsidRDefault="00810B76" w:rsidP="00FE5B74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 </w:t>
      </w:r>
      <w:r w:rsidR="00FE5B74"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от </w:t>
      </w:r>
      <w:r w:rsidR="00FE5B74">
        <w:rPr>
          <w:rStyle w:val="a8"/>
          <w:rFonts w:ascii="Times New Roman" w:hAnsi="Times New Roman"/>
          <w:b w:val="0"/>
          <w:sz w:val="26"/>
          <w:szCs w:val="26"/>
        </w:rPr>
        <w:t>26.04.2023</w:t>
      </w:r>
      <w:r w:rsidR="00FE5B74" w:rsidRPr="00511100">
        <w:rPr>
          <w:rStyle w:val="a8"/>
          <w:rFonts w:ascii="Times New Roman" w:hAnsi="Times New Roman"/>
          <w:b w:val="0"/>
          <w:color w:val="FF0000"/>
          <w:sz w:val="26"/>
          <w:szCs w:val="26"/>
        </w:rPr>
        <w:t xml:space="preserve"> </w:t>
      </w:r>
      <w:r w:rsidR="00FE5B74"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г. </w:t>
      </w:r>
    </w:p>
    <w:p w:rsidR="00FE5B74" w:rsidRDefault="00FE5B74" w:rsidP="00FE5B74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FE5B74" w:rsidRDefault="00FE5B74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384565" w:rsidRDefault="00FE5B74" w:rsidP="00FE5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FB5BD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Целевые (количественные) показатели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внедрения </w:t>
      </w:r>
    </w:p>
    <w:p w:rsidR="00384565" w:rsidRDefault="00FE5B74" w:rsidP="00FE5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и реализации </w:t>
      </w:r>
      <w:r w:rsidRPr="00FB5BD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региональной системы</w:t>
      </w:r>
      <w:r w:rsidR="00384565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FB5BD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наставничества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</w:p>
    <w:p w:rsidR="00384565" w:rsidRDefault="00FE5B74" w:rsidP="00FE5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педагогических работников в Чукотском автономном округе  </w:t>
      </w:r>
    </w:p>
    <w:p w:rsidR="00FE5B74" w:rsidRDefault="00FE5B74" w:rsidP="00FE5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 период до 2024 года</w:t>
      </w:r>
    </w:p>
    <w:p w:rsidR="00FE5B74" w:rsidRDefault="00FE5B74" w:rsidP="00FE5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567"/>
        <w:gridCol w:w="3511"/>
        <w:gridCol w:w="1586"/>
        <w:gridCol w:w="3907"/>
      </w:tblGrid>
      <w:tr w:rsidR="00FE5B74" w:rsidRPr="00FE5B74" w:rsidTr="00FE5B74">
        <w:tc>
          <w:tcPr>
            <w:tcW w:w="567" w:type="dxa"/>
          </w:tcPr>
          <w:p w:rsidR="00FE5B74" w:rsidRPr="00FE5B74" w:rsidRDefault="00FE5B74" w:rsidP="00E919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11" w:type="dxa"/>
          </w:tcPr>
          <w:p w:rsidR="00FE5B74" w:rsidRPr="00FE5B74" w:rsidRDefault="00FE5B74" w:rsidP="00FE5B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5B7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586" w:type="dxa"/>
          </w:tcPr>
          <w:p w:rsidR="00FE5B74" w:rsidRPr="00FE5B74" w:rsidRDefault="00FE5B74" w:rsidP="00FE5B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907" w:type="dxa"/>
          </w:tcPr>
          <w:p w:rsidR="00FE5B74" w:rsidRPr="00FE5B74" w:rsidRDefault="00FE5B74" w:rsidP="00FE5B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FE5B74" w:rsidRPr="00FE5B74" w:rsidTr="00FE5B74">
        <w:tc>
          <w:tcPr>
            <w:tcW w:w="567" w:type="dxa"/>
          </w:tcPr>
          <w:p w:rsidR="00FE5B74" w:rsidRPr="00FE5B74" w:rsidRDefault="00FE5B74" w:rsidP="00E919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FE5B74" w:rsidRPr="00FE5B74" w:rsidRDefault="00FE5B74" w:rsidP="00FE5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 xml:space="preserve">Внедрение </w:t>
            </w:r>
            <w:r w:rsidRPr="00FE5B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(целевой модели) наставничества</w:t>
            </w:r>
            <w:r w:rsidRPr="00FE5B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педагогических работников в образовательных</w:t>
            </w:r>
            <w:r w:rsidRPr="00FE5B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организациях</w:t>
            </w:r>
            <w:r w:rsidRPr="00FE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</w:tcPr>
          <w:p w:rsidR="00FE5B74" w:rsidRPr="00FE5B74" w:rsidRDefault="00FE5B74" w:rsidP="00FE5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2023 - 2024</w:t>
            </w:r>
          </w:p>
        </w:tc>
        <w:tc>
          <w:tcPr>
            <w:tcW w:w="3907" w:type="dxa"/>
          </w:tcPr>
          <w:p w:rsidR="00FE5B74" w:rsidRPr="00FE5B74" w:rsidRDefault="00FE5B74" w:rsidP="003845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 xml:space="preserve">Вовлечено не менее 70 % образовательных организаций в реализацию системы (целевой модели) наставничества </w:t>
            </w:r>
          </w:p>
        </w:tc>
      </w:tr>
      <w:tr w:rsidR="00FE5B74" w:rsidRPr="00FE5B74" w:rsidTr="00FE5B74">
        <w:tc>
          <w:tcPr>
            <w:tcW w:w="567" w:type="dxa"/>
          </w:tcPr>
          <w:p w:rsidR="00FE5B74" w:rsidRPr="00FE5B74" w:rsidRDefault="00FE5B74" w:rsidP="00E919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FE5B74" w:rsidRPr="00FE5B74" w:rsidRDefault="00FE5B74" w:rsidP="00FE5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color w:val="000000"/>
                <w:sz w:val="24"/>
                <w:szCs w:val="24"/>
              </w:rPr>
              <w:t>Наличие  информационного ресурса для сопровождения наставничества (раздел или страница на сайте ОО)</w:t>
            </w:r>
          </w:p>
        </w:tc>
        <w:tc>
          <w:tcPr>
            <w:tcW w:w="1586" w:type="dxa"/>
          </w:tcPr>
          <w:p w:rsidR="00FE5B74" w:rsidRPr="00FE5B74" w:rsidRDefault="00FE5B74" w:rsidP="00FE5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2023 - 2024</w:t>
            </w:r>
          </w:p>
        </w:tc>
        <w:tc>
          <w:tcPr>
            <w:tcW w:w="3907" w:type="dxa"/>
          </w:tcPr>
          <w:p w:rsidR="00FE5B74" w:rsidRPr="00FE5B74" w:rsidRDefault="00FE5B74" w:rsidP="00FE5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Не менее 70 % ОО имеют раздел или страницу  на сайте ОО  по теме «Наставничество педагогических работников»</w:t>
            </w:r>
          </w:p>
        </w:tc>
      </w:tr>
      <w:tr w:rsidR="00FE5B74" w:rsidRPr="00FE5B74" w:rsidTr="00FE5B74">
        <w:tc>
          <w:tcPr>
            <w:tcW w:w="567" w:type="dxa"/>
          </w:tcPr>
          <w:p w:rsidR="00FE5B74" w:rsidRPr="00FE5B74" w:rsidRDefault="00FE5B74" w:rsidP="00E919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FE5B74" w:rsidRPr="00FE5B74" w:rsidRDefault="00FE5B74" w:rsidP="00FE5B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B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учителей в возрасте до 35 лет, вовлеченных в различные формы наставничества  в первые три года работы</w:t>
            </w:r>
          </w:p>
        </w:tc>
        <w:tc>
          <w:tcPr>
            <w:tcW w:w="1586" w:type="dxa"/>
          </w:tcPr>
          <w:p w:rsidR="00FE5B74" w:rsidRPr="00FE5B74" w:rsidRDefault="00FE5B74" w:rsidP="00FE5B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2023 - 2024</w:t>
            </w:r>
          </w:p>
        </w:tc>
        <w:tc>
          <w:tcPr>
            <w:tcW w:w="3907" w:type="dxa"/>
          </w:tcPr>
          <w:p w:rsidR="00FE5B74" w:rsidRPr="00FE5B74" w:rsidRDefault="00FE5B74" w:rsidP="00FE5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100 % </w:t>
            </w:r>
            <w:r w:rsidRPr="00FE5B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учителей в возрасте до 35 лет вовлечены в различные формы наставничества  в первые три года работы</w:t>
            </w:r>
          </w:p>
        </w:tc>
      </w:tr>
      <w:tr w:rsidR="00FE5B74" w:rsidRPr="00FE5B74" w:rsidTr="00FE5B74">
        <w:tc>
          <w:tcPr>
            <w:tcW w:w="567" w:type="dxa"/>
          </w:tcPr>
          <w:p w:rsidR="00FE5B74" w:rsidRPr="00FE5B74" w:rsidRDefault="00FE5B74" w:rsidP="00E919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1" w:type="dxa"/>
          </w:tcPr>
          <w:p w:rsidR="00FE5B74" w:rsidRPr="00FE5B74" w:rsidRDefault="00FE5B74" w:rsidP="00FE5B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B74">
              <w:rPr>
                <w:rFonts w:ascii="Times New Roman" w:hAnsi="Times New Roman"/>
                <w:sz w:val="24"/>
                <w:szCs w:val="24"/>
              </w:rPr>
              <w:t>Участие  молодых или начинающих специалистов в конкурсах профессионального мастерства на различных уровнях системы образования</w:t>
            </w:r>
          </w:p>
        </w:tc>
        <w:tc>
          <w:tcPr>
            <w:tcW w:w="1586" w:type="dxa"/>
          </w:tcPr>
          <w:p w:rsidR="00FE5B74" w:rsidRPr="00FE5B74" w:rsidRDefault="00FE5B74" w:rsidP="00FE5B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2023 - 2024</w:t>
            </w:r>
          </w:p>
        </w:tc>
        <w:tc>
          <w:tcPr>
            <w:tcW w:w="3907" w:type="dxa"/>
          </w:tcPr>
          <w:p w:rsidR="00FE5B74" w:rsidRPr="00FE5B74" w:rsidRDefault="00FE5B74" w:rsidP="00FE5B74">
            <w:pPr>
              <w:rPr>
                <w:rFonts w:ascii="Times New Roman" w:hAnsi="Times New Roman"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20 % молодых </w:t>
            </w:r>
            <w:r w:rsidRPr="00FE5B74">
              <w:rPr>
                <w:rFonts w:ascii="Times New Roman" w:hAnsi="Times New Roman"/>
                <w:sz w:val="24"/>
                <w:szCs w:val="24"/>
              </w:rPr>
              <w:t>или начинающих специалистов ОО участвуют в конкурсах профессионального мастерства на различных уровнях системы образования региона</w:t>
            </w:r>
          </w:p>
        </w:tc>
      </w:tr>
      <w:tr w:rsidR="00FE5B74" w:rsidRPr="00FE5B74" w:rsidTr="00FE5B74">
        <w:tc>
          <w:tcPr>
            <w:tcW w:w="567" w:type="dxa"/>
          </w:tcPr>
          <w:p w:rsidR="00FE5B74" w:rsidRPr="00FE5B74" w:rsidRDefault="00FE5B74" w:rsidP="00E919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1" w:type="dxa"/>
          </w:tcPr>
          <w:p w:rsidR="00FE5B74" w:rsidRPr="00FE5B74" w:rsidRDefault="00FE5B74" w:rsidP="00FE5B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B74">
              <w:rPr>
                <w:rFonts w:ascii="Times New Roman" w:hAnsi="Times New Roman"/>
                <w:sz w:val="24"/>
                <w:szCs w:val="24"/>
              </w:rPr>
              <w:t xml:space="preserve">Доля  педагогов региона, участвующих в различных  формах  наставничества (как в качестве наставников, так и в качестве наставляемых)  </w:t>
            </w:r>
          </w:p>
        </w:tc>
        <w:tc>
          <w:tcPr>
            <w:tcW w:w="1586" w:type="dxa"/>
          </w:tcPr>
          <w:p w:rsidR="00FE5B74" w:rsidRPr="00FE5B74" w:rsidRDefault="00FE5B74" w:rsidP="00FE5B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2023 - 2024</w:t>
            </w:r>
          </w:p>
        </w:tc>
        <w:tc>
          <w:tcPr>
            <w:tcW w:w="3907" w:type="dxa"/>
          </w:tcPr>
          <w:p w:rsidR="00FE5B74" w:rsidRPr="00FE5B74" w:rsidRDefault="00FE5B74" w:rsidP="00FE5B74">
            <w:pPr>
              <w:rPr>
                <w:rFonts w:ascii="Times New Roman" w:hAnsi="Times New Roman"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Не менее 20 % педагогических работников обще</w:t>
            </w:r>
            <w:r w:rsidRPr="00FE5B74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организаций СПО и дополнительного образования, участвуют в различных  формах наставничества </w:t>
            </w:r>
          </w:p>
        </w:tc>
      </w:tr>
      <w:tr w:rsidR="00FE5B74" w:rsidRPr="00FE5B74" w:rsidTr="00FE5B74">
        <w:tc>
          <w:tcPr>
            <w:tcW w:w="567" w:type="dxa"/>
          </w:tcPr>
          <w:p w:rsidR="00FE5B74" w:rsidRPr="00FE5B74" w:rsidRDefault="00FE5B74" w:rsidP="00E919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11" w:type="dxa"/>
          </w:tcPr>
          <w:p w:rsidR="00FE5B74" w:rsidRPr="00FE5B74" w:rsidRDefault="00FE5B74" w:rsidP="00FE5B7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B74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Удовлетворенность молодых специалистов и других категорий педагогических работников, в отношении которых осуществлялось наставничество, собственным профессиональным развитием в ходе работы с наставником</w:t>
            </w:r>
          </w:p>
        </w:tc>
        <w:tc>
          <w:tcPr>
            <w:tcW w:w="1586" w:type="dxa"/>
          </w:tcPr>
          <w:p w:rsidR="00FE5B74" w:rsidRPr="00FE5B74" w:rsidRDefault="00FE5B74" w:rsidP="00FE5B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>2023 - 2024</w:t>
            </w:r>
          </w:p>
        </w:tc>
        <w:tc>
          <w:tcPr>
            <w:tcW w:w="3907" w:type="dxa"/>
          </w:tcPr>
          <w:p w:rsidR="00FE5B74" w:rsidRPr="00FE5B74" w:rsidRDefault="00FE5B74" w:rsidP="00FE5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5B74">
              <w:rPr>
                <w:rFonts w:ascii="Times New Roman" w:hAnsi="Times New Roman"/>
                <w:bCs/>
                <w:sz w:val="24"/>
                <w:szCs w:val="24"/>
              </w:rPr>
              <w:t xml:space="preserve">В среднем не менее 8 баллов из 10 возможных по </w:t>
            </w:r>
            <w:r w:rsidRPr="00FE5B74">
              <w:rPr>
                <w:rFonts w:ascii="Times New Roman" w:hAnsi="Times New Roman"/>
                <w:sz w:val="24"/>
                <w:szCs w:val="24"/>
              </w:rPr>
              <w:t>Анкете определения личной удовлетворённости участием в программе наставничества по результатам мониторинга реализации программы наставничества в ОО</w:t>
            </w:r>
          </w:p>
        </w:tc>
      </w:tr>
    </w:tbl>
    <w:p w:rsidR="00FE5B74" w:rsidRDefault="00FE5B74" w:rsidP="00FE5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FE5B74" w:rsidRDefault="00FE5B74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sectPr w:rsidR="00FE5B74" w:rsidSect="00810B76">
      <w:footerReference w:type="default" r:id="rId15"/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F00" w:rsidRDefault="00970F00">
      <w:pPr>
        <w:spacing w:after="0" w:line="240" w:lineRule="auto"/>
      </w:pPr>
      <w:r>
        <w:separator/>
      </w:r>
    </w:p>
  </w:endnote>
  <w:endnote w:type="continuationSeparator" w:id="1">
    <w:p w:rsidR="00970F00" w:rsidRDefault="0097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Default="00077BEE" w:rsidP="00077BEE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Pr="007E1360" w:rsidRDefault="00077BEE" w:rsidP="00077BEE">
    <w:pPr>
      <w:pStyle w:val="a9"/>
      <w:jc w:val="cen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Pr="007E1360" w:rsidRDefault="00077BEE" w:rsidP="00077BEE">
    <w:pPr>
      <w:pStyle w:val="a9"/>
      <w:jc w:val="center"/>
      <w:rPr>
        <w:rFonts w:ascii="Times New Roman" w:hAnsi="Times New Roman"/>
      </w:rPr>
    </w:pPr>
  </w:p>
  <w:p w:rsidR="00077BEE" w:rsidRDefault="00077BEE" w:rsidP="00077BEE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DC09BB">
      <w:rPr>
        <w:rFonts w:ascii="Times New Roman" w:hAnsi="Times New Roman"/>
        <w:i/>
        <w:iCs/>
        <w:sz w:val="20"/>
        <w:szCs w:val="20"/>
      </w:rPr>
      <w:t>3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077BEE" w:rsidRPr="006B2E60" w:rsidRDefault="00077BEE" w:rsidP="00077BEE">
    <w:pPr>
      <w:pStyle w:val="a9"/>
      <w:jc w:val="center"/>
    </w:pPr>
    <w:r>
      <w:rPr>
        <w:rFonts w:ascii="Times New Roman" w:hAnsi="Times New Roman"/>
        <w:i/>
        <w:iCs/>
        <w:sz w:val="20"/>
        <w:szCs w:val="20"/>
      </w:rPr>
      <w:t xml:space="preserve">Документовед Темноходенко А.А., </w:t>
    </w:r>
    <w:r w:rsidR="00DC09BB">
      <w:rPr>
        <w:rFonts w:ascii="Times New Roman" w:hAnsi="Times New Roman"/>
        <w:i/>
        <w:iCs/>
        <w:sz w:val="20"/>
        <w:szCs w:val="20"/>
      </w:rPr>
      <w:t>26</w:t>
    </w:r>
    <w:r w:rsidR="00A25BF7">
      <w:rPr>
        <w:rFonts w:ascii="Times New Roman" w:hAnsi="Times New Roman"/>
        <w:i/>
        <w:iCs/>
        <w:sz w:val="20"/>
        <w:szCs w:val="20"/>
      </w:rPr>
      <w:t>.</w:t>
    </w:r>
    <w:r w:rsidR="00DC09BB">
      <w:rPr>
        <w:rFonts w:ascii="Times New Roman" w:hAnsi="Times New Roman"/>
        <w:i/>
        <w:iCs/>
        <w:sz w:val="20"/>
        <w:szCs w:val="20"/>
      </w:rPr>
      <w:t>04</w:t>
    </w:r>
    <w:r w:rsidR="00A25BF7">
      <w:rPr>
        <w:rFonts w:ascii="Times New Roman" w:hAnsi="Times New Roman"/>
        <w:i/>
        <w:iCs/>
        <w:sz w:val="20"/>
        <w:szCs w:val="20"/>
      </w:rPr>
      <w:t>.202</w:t>
    </w:r>
    <w:r w:rsidR="00DC09BB">
      <w:rPr>
        <w:rFonts w:ascii="Times New Roman" w:hAnsi="Times New Roman"/>
        <w:i/>
        <w:iCs/>
        <w:sz w:val="20"/>
        <w:szCs w:val="20"/>
      </w:rPr>
      <w:t>3</w:t>
    </w:r>
    <w:r>
      <w:rPr>
        <w:rFonts w:ascii="Times New Roman" w:hAnsi="Times New Roman"/>
        <w:i/>
        <w:iCs/>
        <w:sz w:val="20"/>
        <w:szCs w:val="20"/>
      </w:rPr>
      <w:t xml:space="preserve"> г.</w:t>
    </w: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7970"/>
      <w:showingPlcHdr/>
    </w:sdtPr>
    <w:sdtContent>
      <w:p w:rsidR="00077BEE" w:rsidRDefault="00143310">
        <w:pPr>
          <w:pStyle w:val="a9"/>
          <w:jc w:val="center"/>
        </w:pPr>
        <w:r>
          <w:t xml:space="preserve">     </w:t>
        </w:r>
      </w:p>
    </w:sdtContent>
  </w:sdt>
  <w:p w:rsidR="00077BEE" w:rsidRDefault="00077B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F00" w:rsidRDefault="00970F00">
      <w:pPr>
        <w:spacing w:after="0" w:line="240" w:lineRule="auto"/>
      </w:pPr>
      <w:r>
        <w:separator/>
      </w:r>
    </w:p>
  </w:footnote>
  <w:footnote w:type="continuationSeparator" w:id="1">
    <w:p w:rsidR="00970F00" w:rsidRDefault="0097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Pr="00AA6BCF" w:rsidRDefault="00077BEE">
    <w:pPr>
      <w:pStyle w:val="af0"/>
      <w:jc w:val="center"/>
    </w:pPr>
    <w:r>
      <w:t>2</w:t>
    </w:r>
  </w:p>
  <w:p w:rsidR="00077BEE" w:rsidRPr="007E1360" w:rsidRDefault="00077BEE" w:rsidP="00077BEE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Default="00BA7864">
    <w:pPr>
      <w:pStyle w:val="af0"/>
      <w:jc w:val="center"/>
    </w:pPr>
    <w:fldSimple w:instr=" PAGE   \* MERGEFORMAT ">
      <w:r w:rsidR="00DC09BB">
        <w:rPr>
          <w:noProof/>
        </w:rPr>
        <w:t>2</w:t>
      </w:r>
    </w:fldSimple>
  </w:p>
  <w:p w:rsidR="00077BEE" w:rsidRPr="00AA6BCF" w:rsidRDefault="00077BEE" w:rsidP="00077BE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BF0"/>
    <w:multiLevelType w:val="multilevel"/>
    <w:tmpl w:val="6C846F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">
    <w:nsid w:val="09D72F98"/>
    <w:multiLevelType w:val="hybridMultilevel"/>
    <w:tmpl w:val="8C04F8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C5B4F"/>
    <w:multiLevelType w:val="hybridMultilevel"/>
    <w:tmpl w:val="3998EE84"/>
    <w:lvl w:ilvl="0" w:tplc="4204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A72213"/>
    <w:multiLevelType w:val="multilevel"/>
    <w:tmpl w:val="C6A2AD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">
    <w:nsid w:val="39287343"/>
    <w:multiLevelType w:val="multilevel"/>
    <w:tmpl w:val="4BD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B34B5"/>
    <w:multiLevelType w:val="hybridMultilevel"/>
    <w:tmpl w:val="405C5B1A"/>
    <w:lvl w:ilvl="0" w:tplc="F3CEEEF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B52080"/>
    <w:multiLevelType w:val="hybridMultilevel"/>
    <w:tmpl w:val="F3AA4A2E"/>
    <w:lvl w:ilvl="0" w:tplc="3F867A5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2177A"/>
    <w:multiLevelType w:val="multilevel"/>
    <w:tmpl w:val="A5508D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5A106DAE"/>
    <w:multiLevelType w:val="multilevel"/>
    <w:tmpl w:val="1CEC00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0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C50F6"/>
    <w:multiLevelType w:val="hybridMultilevel"/>
    <w:tmpl w:val="5B46E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6FB7475"/>
    <w:multiLevelType w:val="multilevel"/>
    <w:tmpl w:val="E8CA1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3">
    <w:nsid w:val="6B5A3BD3"/>
    <w:multiLevelType w:val="multilevel"/>
    <w:tmpl w:val="7E1C9F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>
    <w:nsid w:val="7D9F0A32"/>
    <w:multiLevelType w:val="hybridMultilevel"/>
    <w:tmpl w:val="423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4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851"/>
    <w:rsid w:val="00003430"/>
    <w:rsid w:val="00003851"/>
    <w:rsid w:val="00004E0D"/>
    <w:rsid w:val="000068DE"/>
    <w:rsid w:val="000127E6"/>
    <w:rsid w:val="00014FBA"/>
    <w:rsid w:val="00016D4F"/>
    <w:rsid w:val="0001735E"/>
    <w:rsid w:val="00025703"/>
    <w:rsid w:val="00026D05"/>
    <w:rsid w:val="00026EE3"/>
    <w:rsid w:val="0003118D"/>
    <w:rsid w:val="00035CE4"/>
    <w:rsid w:val="00036125"/>
    <w:rsid w:val="00036BAF"/>
    <w:rsid w:val="00040638"/>
    <w:rsid w:val="00047F7C"/>
    <w:rsid w:val="0006028C"/>
    <w:rsid w:val="00066244"/>
    <w:rsid w:val="000667B9"/>
    <w:rsid w:val="00077BEE"/>
    <w:rsid w:val="00093726"/>
    <w:rsid w:val="000A3840"/>
    <w:rsid w:val="000A4206"/>
    <w:rsid w:val="000A60DD"/>
    <w:rsid w:val="000A634B"/>
    <w:rsid w:val="000A6A7F"/>
    <w:rsid w:val="000A7FCB"/>
    <w:rsid w:val="000B2110"/>
    <w:rsid w:val="000B2D8D"/>
    <w:rsid w:val="000B7A08"/>
    <w:rsid w:val="000B7FA8"/>
    <w:rsid w:val="000C2312"/>
    <w:rsid w:val="000C4D12"/>
    <w:rsid w:val="000C5147"/>
    <w:rsid w:val="000C6A7B"/>
    <w:rsid w:val="000E39E0"/>
    <w:rsid w:val="000E3CEE"/>
    <w:rsid w:val="000E6FF1"/>
    <w:rsid w:val="000F21C4"/>
    <w:rsid w:val="000F3742"/>
    <w:rsid w:val="000F6A9E"/>
    <w:rsid w:val="001006F8"/>
    <w:rsid w:val="00104088"/>
    <w:rsid w:val="00106EFA"/>
    <w:rsid w:val="00112347"/>
    <w:rsid w:val="0011254D"/>
    <w:rsid w:val="001151A6"/>
    <w:rsid w:val="001158C7"/>
    <w:rsid w:val="00116807"/>
    <w:rsid w:val="0011762F"/>
    <w:rsid w:val="00122E3F"/>
    <w:rsid w:val="001254B1"/>
    <w:rsid w:val="00127E4A"/>
    <w:rsid w:val="001426D6"/>
    <w:rsid w:val="00143310"/>
    <w:rsid w:val="00151B72"/>
    <w:rsid w:val="00156F97"/>
    <w:rsid w:val="00165428"/>
    <w:rsid w:val="00171534"/>
    <w:rsid w:val="00174B9E"/>
    <w:rsid w:val="001753F2"/>
    <w:rsid w:val="001840E6"/>
    <w:rsid w:val="00191EED"/>
    <w:rsid w:val="001933A5"/>
    <w:rsid w:val="00193BEF"/>
    <w:rsid w:val="00195922"/>
    <w:rsid w:val="00197870"/>
    <w:rsid w:val="001B0ABC"/>
    <w:rsid w:val="001B44AE"/>
    <w:rsid w:val="001C4D3F"/>
    <w:rsid w:val="001C5783"/>
    <w:rsid w:val="001D00DE"/>
    <w:rsid w:val="001D09EB"/>
    <w:rsid w:val="001D3CC6"/>
    <w:rsid w:val="001E0979"/>
    <w:rsid w:val="001E7262"/>
    <w:rsid w:val="001E77F5"/>
    <w:rsid w:val="00215840"/>
    <w:rsid w:val="002223D9"/>
    <w:rsid w:val="00224D2B"/>
    <w:rsid w:val="00227413"/>
    <w:rsid w:val="00232A9F"/>
    <w:rsid w:val="00234E0B"/>
    <w:rsid w:val="0023612D"/>
    <w:rsid w:val="00237F2E"/>
    <w:rsid w:val="00243C9F"/>
    <w:rsid w:val="00251B4B"/>
    <w:rsid w:val="00254BB1"/>
    <w:rsid w:val="002611F5"/>
    <w:rsid w:val="0026365E"/>
    <w:rsid w:val="00272998"/>
    <w:rsid w:val="00273287"/>
    <w:rsid w:val="002769C6"/>
    <w:rsid w:val="00280063"/>
    <w:rsid w:val="00280739"/>
    <w:rsid w:val="00281B61"/>
    <w:rsid w:val="00285464"/>
    <w:rsid w:val="00287A51"/>
    <w:rsid w:val="00292318"/>
    <w:rsid w:val="0029462F"/>
    <w:rsid w:val="002B0B79"/>
    <w:rsid w:val="002B1C2D"/>
    <w:rsid w:val="002B2919"/>
    <w:rsid w:val="002B7D58"/>
    <w:rsid w:val="002C3C28"/>
    <w:rsid w:val="002D6932"/>
    <w:rsid w:val="002F04DF"/>
    <w:rsid w:val="002F0CB3"/>
    <w:rsid w:val="002F7DD8"/>
    <w:rsid w:val="00300410"/>
    <w:rsid w:val="00310BD6"/>
    <w:rsid w:val="00311FCE"/>
    <w:rsid w:val="00320E3E"/>
    <w:rsid w:val="00327CBA"/>
    <w:rsid w:val="00327ECB"/>
    <w:rsid w:val="00333D07"/>
    <w:rsid w:val="00337E88"/>
    <w:rsid w:val="0034401A"/>
    <w:rsid w:val="003556E2"/>
    <w:rsid w:val="00360F64"/>
    <w:rsid w:val="0036441F"/>
    <w:rsid w:val="00381EEE"/>
    <w:rsid w:val="003829F9"/>
    <w:rsid w:val="00384565"/>
    <w:rsid w:val="003960ED"/>
    <w:rsid w:val="003A637E"/>
    <w:rsid w:val="003A67E9"/>
    <w:rsid w:val="003C250C"/>
    <w:rsid w:val="003D29CD"/>
    <w:rsid w:val="003D458B"/>
    <w:rsid w:val="003E106A"/>
    <w:rsid w:val="003E1DB8"/>
    <w:rsid w:val="003E3523"/>
    <w:rsid w:val="003E5AED"/>
    <w:rsid w:val="003F5FEF"/>
    <w:rsid w:val="004032E2"/>
    <w:rsid w:val="00412C19"/>
    <w:rsid w:val="00417FDE"/>
    <w:rsid w:val="00423ED4"/>
    <w:rsid w:val="00426EA8"/>
    <w:rsid w:val="00434D40"/>
    <w:rsid w:val="0044352B"/>
    <w:rsid w:val="00444F36"/>
    <w:rsid w:val="004457C0"/>
    <w:rsid w:val="00454856"/>
    <w:rsid w:val="00455F59"/>
    <w:rsid w:val="00460A8B"/>
    <w:rsid w:val="004743BD"/>
    <w:rsid w:val="00492D81"/>
    <w:rsid w:val="00493197"/>
    <w:rsid w:val="00493F61"/>
    <w:rsid w:val="00495DAA"/>
    <w:rsid w:val="00497571"/>
    <w:rsid w:val="004A0E39"/>
    <w:rsid w:val="004A20FF"/>
    <w:rsid w:val="004C211E"/>
    <w:rsid w:val="004C21A1"/>
    <w:rsid w:val="004C3713"/>
    <w:rsid w:val="004D2C65"/>
    <w:rsid w:val="004D4DF3"/>
    <w:rsid w:val="004D52A0"/>
    <w:rsid w:val="004D6D7A"/>
    <w:rsid w:val="004F1800"/>
    <w:rsid w:val="004F2687"/>
    <w:rsid w:val="004F2EE2"/>
    <w:rsid w:val="004F6C67"/>
    <w:rsid w:val="00511100"/>
    <w:rsid w:val="005116D2"/>
    <w:rsid w:val="00526DAC"/>
    <w:rsid w:val="00536C26"/>
    <w:rsid w:val="005445C7"/>
    <w:rsid w:val="005454BC"/>
    <w:rsid w:val="00546699"/>
    <w:rsid w:val="0055572C"/>
    <w:rsid w:val="005561DE"/>
    <w:rsid w:val="00560F93"/>
    <w:rsid w:val="00561EBB"/>
    <w:rsid w:val="00562D7F"/>
    <w:rsid w:val="005724AA"/>
    <w:rsid w:val="0058328D"/>
    <w:rsid w:val="005835E3"/>
    <w:rsid w:val="00587A17"/>
    <w:rsid w:val="0059423F"/>
    <w:rsid w:val="00595295"/>
    <w:rsid w:val="005A160C"/>
    <w:rsid w:val="005A5897"/>
    <w:rsid w:val="005A59F1"/>
    <w:rsid w:val="005A74C9"/>
    <w:rsid w:val="005B7931"/>
    <w:rsid w:val="005D31C5"/>
    <w:rsid w:val="005D48A8"/>
    <w:rsid w:val="005D6390"/>
    <w:rsid w:val="005E18F3"/>
    <w:rsid w:val="005E37D8"/>
    <w:rsid w:val="005E601D"/>
    <w:rsid w:val="005F14A9"/>
    <w:rsid w:val="005F4A48"/>
    <w:rsid w:val="005F7E9B"/>
    <w:rsid w:val="005F7EBA"/>
    <w:rsid w:val="00602D99"/>
    <w:rsid w:val="00607819"/>
    <w:rsid w:val="006143EB"/>
    <w:rsid w:val="0062027C"/>
    <w:rsid w:val="00620F77"/>
    <w:rsid w:val="0062177E"/>
    <w:rsid w:val="00621781"/>
    <w:rsid w:val="00624BE2"/>
    <w:rsid w:val="006257FF"/>
    <w:rsid w:val="00630F4E"/>
    <w:rsid w:val="00633A46"/>
    <w:rsid w:val="00644654"/>
    <w:rsid w:val="00645172"/>
    <w:rsid w:val="00657A24"/>
    <w:rsid w:val="0066710D"/>
    <w:rsid w:val="006809B4"/>
    <w:rsid w:val="00692C7A"/>
    <w:rsid w:val="006A0B6D"/>
    <w:rsid w:val="006A0E3D"/>
    <w:rsid w:val="006A2EBB"/>
    <w:rsid w:val="006A51CA"/>
    <w:rsid w:val="006A79BB"/>
    <w:rsid w:val="006B0041"/>
    <w:rsid w:val="006B5B9E"/>
    <w:rsid w:val="006C0A6B"/>
    <w:rsid w:val="006D5665"/>
    <w:rsid w:val="006E3CA1"/>
    <w:rsid w:val="006F253E"/>
    <w:rsid w:val="00711435"/>
    <w:rsid w:val="007134DB"/>
    <w:rsid w:val="00717ABE"/>
    <w:rsid w:val="007244DD"/>
    <w:rsid w:val="00737A6D"/>
    <w:rsid w:val="00741851"/>
    <w:rsid w:val="007457A3"/>
    <w:rsid w:val="00750ED5"/>
    <w:rsid w:val="00757907"/>
    <w:rsid w:val="00766BB6"/>
    <w:rsid w:val="007755DF"/>
    <w:rsid w:val="00781A70"/>
    <w:rsid w:val="00781ACC"/>
    <w:rsid w:val="0078608A"/>
    <w:rsid w:val="00793267"/>
    <w:rsid w:val="00797EF2"/>
    <w:rsid w:val="007B12C0"/>
    <w:rsid w:val="007B316F"/>
    <w:rsid w:val="007B3579"/>
    <w:rsid w:val="007C2187"/>
    <w:rsid w:val="007C5160"/>
    <w:rsid w:val="007C55BE"/>
    <w:rsid w:val="007C7B22"/>
    <w:rsid w:val="007C7D40"/>
    <w:rsid w:val="007D123B"/>
    <w:rsid w:val="007D4E56"/>
    <w:rsid w:val="007D57F8"/>
    <w:rsid w:val="00806558"/>
    <w:rsid w:val="0081002A"/>
    <w:rsid w:val="00810B76"/>
    <w:rsid w:val="00815134"/>
    <w:rsid w:val="0082204A"/>
    <w:rsid w:val="0083057D"/>
    <w:rsid w:val="008350F5"/>
    <w:rsid w:val="008365E6"/>
    <w:rsid w:val="0085093A"/>
    <w:rsid w:val="008523E5"/>
    <w:rsid w:val="00855814"/>
    <w:rsid w:val="00867582"/>
    <w:rsid w:val="00875394"/>
    <w:rsid w:val="00877DA2"/>
    <w:rsid w:val="008821B9"/>
    <w:rsid w:val="008A0ED5"/>
    <w:rsid w:val="008A5942"/>
    <w:rsid w:val="008A5E98"/>
    <w:rsid w:val="008A7AC7"/>
    <w:rsid w:val="008B06EE"/>
    <w:rsid w:val="008C2590"/>
    <w:rsid w:val="008D1000"/>
    <w:rsid w:val="008D21AA"/>
    <w:rsid w:val="008D64AF"/>
    <w:rsid w:val="008F5BAB"/>
    <w:rsid w:val="008F5C33"/>
    <w:rsid w:val="008F66F4"/>
    <w:rsid w:val="00903EAF"/>
    <w:rsid w:val="00904DB8"/>
    <w:rsid w:val="00905AD9"/>
    <w:rsid w:val="00906131"/>
    <w:rsid w:val="00916C53"/>
    <w:rsid w:val="00921970"/>
    <w:rsid w:val="00921C69"/>
    <w:rsid w:val="00930294"/>
    <w:rsid w:val="00930737"/>
    <w:rsid w:val="00933EEF"/>
    <w:rsid w:val="009372AF"/>
    <w:rsid w:val="009376C7"/>
    <w:rsid w:val="00937BEE"/>
    <w:rsid w:val="0095015B"/>
    <w:rsid w:val="00950EAD"/>
    <w:rsid w:val="00960164"/>
    <w:rsid w:val="009656BF"/>
    <w:rsid w:val="00970F00"/>
    <w:rsid w:val="009845D7"/>
    <w:rsid w:val="00995E46"/>
    <w:rsid w:val="009966E7"/>
    <w:rsid w:val="009A0CAD"/>
    <w:rsid w:val="009A2B51"/>
    <w:rsid w:val="009B3B46"/>
    <w:rsid w:val="009B4A68"/>
    <w:rsid w:val="009C5C4A"/>
    <w:rsid w:val="009E510D"/>
    <w:rsid w:val="009E53BF"/>
    <w:rsid w:val="00A01C6F"/>
    <w:rsid w:val="00A074DA"/>
    <w:rsid w:val="00A16366"/>
    <w:rsid w:val="00A24283"/>
    <w:rsid w:val="00A24524"/>
    <w:rsid w:val="00A25BF7"/>
    <w:rsid w:val="00A3404F"/>
    <w:rsid w:val="00A3516C"/>
    <w:rsid w:val="00A35F79"/>
    <w:rsid w:val="00A374F1"/>
    <w:rsid w:val="00A41850"/>
    <w:rsid w:val="00A425E5"/>
    <w:rsid w:val="00A5103E"/>
    <w:rsid w:val="00A663D0"/>
    <w:rsid w:val="00A67E28"/>
    <w:rsid w:val="00A73825"/>
    <w:rsid w:val="00A817FC"/>
    <w:rsid w:val="00A82F0B"/>
    <w:rsid w:val="00A84D3C"/>
    <w:rsid w:val="00A91AA5"/>
    <w:rsid w:val="00AA4AA4"/>
    <w:rsid w:val="00AA4BB9"/>
    <w:rsid w:val="00AB30C5"/>
    <w:rsid w:val="00AB6154"/>
    <w:rsid w:val="00AC2FD1"/>
    <w:rsid w:val="00AC41F3"/>
    <w:rsid w:val="00AC6891"/>
    <w:rsid w:val="00AD09AA"/>
    <w:rsid w:val="00AE7382"/>
    <w:rsid w:val="00AE7B2C"/>
    <w:rsid w:val="00AF6D1F"/>
    <w:rsid w:val="00B02721"/>
    <w:rsid w:val="00B043A3"/>
    <w:rsid w:val="00B06B47"/>
    <w:rsid w:val="00B071DD"/>
    <w:rsid w:val="00B10717"/>
    <w:rsid w:val="00B120AF"/>
    <w:rsid w:val="00B15F33"/>
    <w:rsid w:val="00B23E9B"/>
    <w:rsid w:val="00B31626"/>
    <w:rsid w:val="00B41F56"/>
    <w:rsid w:val="00B55260"/>
    <w:rsid w:val="00B5540A"/>
    <w:rsid w:val="00B61907"/>
    <w:rsid w:val="00B651DD"/>
    <w:rsid w:val="00B70EC8"/>
    <w:rsid w:val="00B71AA5"/>
    <w:rsid w:val="00B74C52"/>
    <w:rsid w:val="00B777DC"/>
    <w:rsid w:val="00B85A46"/>
    <w:rsid w:val="00B97ADC"/>
    <w:rsid w:val="00BA0A17"/>
    <w:rsid w:val="00BA1A74"/>
    <w:rsid w:val="00BA2261"/>
    <w:rsid w:val="00BA28A6"/>
    <w:rsid w:val="00BA60A9"/>
    <w:rsid w:val="00BA7307"/>
    <w:rsid w:val="00BA7864"/>
    <w:rsid w:val="00BB0D4E"/>
    <w:rsid w:val="00BB48B3"/>
    <w:rsid w:val="00BC191D"/>
    <w:rsid w:val="00BC5330"/>
    <w:rsid w:val="00BD0332"/>
    <w:rsid w:val="00BD3F6A"/>
    <w:rsid w:val="00BD642F"/>
    <w:rsid w:val="00BD7BA7"/>
    <w:rsid w:val="00BF31B6"/>
    <w:rsid w:val="00C05B30"/>
    <w:rsid w:val="00C1441F"/>
    <w:rsid w:val="00C15222"/>
    <w:rsid w:val="00C16926"/>
    <w:rsid w:val="00C2586D"/>
    <w:rsid w:val="00C27C03"/>
    <w:rsid w:val="00C34EBE"/>
    <w:rsid w:val="00C4199A"/>
    <w:rsid w:val="00C45CF5"/>
    <w:rsid w:val="00C45DAB"/>
    <w:rsid w:val="00C45FE1"/>
    <w:rsid w:val="00C55FD1"/>
    <w:rsid w:val="00C67E22"/>
    <w:rsid w:val="00C75AD3"/>
    <w:rsid w:val="00C8197B"/>
    <w:rsid w:val="00C90EEA"/>
    <w:rsid w:val="00C91E42"/>
    <w:rsid w:val="00C94025"/>
    <w:rsid w:val="00C9570A"/>
    <w:rsid w:val="00C965A3"/>
    <w:rsid w:val="00CA0DB3"/>
    <w:rsid w:val="00CA56AB"/>
    <w:rsid w:val="00CA7A65"/>
    <w:rsid w:val="00CB1544"/>
    <w:rsid w:val="00CC3805"/>
    <w:rsid w:val="00CC6727"/>
    <w:rsid w:val="00CD2F67"/>
    <w:rsid w:val="00CD5986"/>
    <w:rsid w:val="00CE4D6D"/>
    <w:rsid w:val="00CE5127"/>
    <w:rsid w:val="00D100A0"/>
    <w:rsid w:val="00D17A88"/>
    <w:rsid w:val="00D229C1"/>
    <w:rsid w:val="00D22B9D"/>
    <w:rsid w:val="00D277CE"/>
    <w:rsid w:val="00D27C18"/>
    <w:rsid w:val="00D372E7"/>
    <w:rsid w:val="00D4433B"/>
    <w:rsid w:val="00D458BA"/>
    <w:rsid w:val="00D56C8C"/>
    <w:rsid w:val="00D616E6"/>
    <w:rsid w:val="00D61E14"/>
    <w:rsid w:val="00D64100"/>
    <w:rsid w:val="00D728B5"/>
    <w:rsid w:val="00D813BE"/>
    <w:rsid w:val="00D8379C"/>
    <w:rsid w:val="00D97F8B"/>
    <w:rsid w:val="00DB1B78"/>
    <w:rsid w:val="00DB351B"/>
    <w:rsid w:val="00DB7D06"/>
    <w:rsid w:val="00DC0668"/>
    <w:rsid w:val="00DC09BB"/>
    <w:rsid w:val="00DC606B"/>
    <w:rsid w:val="00DC6EE8"/>
    <w:rsid w:val="00DD4D65"/>
    <w:rsid w:val="00DE1017"/>
    <w:rsid w:val="00DF25F5"/>
    <w:rsid w:val="00E008A8"/>
    <w:rsid w:val="00E025E9"/>
    <w:rsid w:val="00E06774"/>
    <w:rsid w:val="00E14B10"/>
    <w:rsid w:val="00E14DC9"/>
    <w:rsid w:val="00E251EF"/>
    <w:rsid w:val="00E37F01"/>
    <w:rsid w:val="00E42FB0"/>
    <w:rsid w:val="00E463F5"/>
    <w:rsid w:val="00E474D9"/>
    <w:rsid w:val="00E67EFA"/>
    <w:rsid w:val="00E67FF2"/>
    <w:rsid w:val="00E716AC"/>
    <w:rsid w:val="00E772D1"/>
    <w:rsid w:val="00E90EA9"/>
    <w:rsid w:val="00EA664C"/>
    <w:rsid w:val="00EA7F32"/>
    <w:rsid w:val="00EB6F9A"/>
    <w:rsid w:val="00EC1C3A"/>
    <w:rsid w:val="00EC5404"/>
    <w:rsid w:val="00EE5D06"/>
    <w:rsid w:val="00EF38EE"/>
    <w:rsid w:val="00EF643A"/>
    <w:rsid w:val="00EF783F"/>
    <w:rsid w:val="00F022D6"/>
    <w:rsid w:val="00F026A5"/>
    <w:rsid w:val="00F15875"/>
    <w:rsid w:val="00F1688A"/>
    <w:rsid w:val="00F1788D"/>
    <w:rsid w:val="00F516B0"/>
    <w:rsid w:val="00F55FB6"/>
    <w:rsid w:val="00F56A08"/>
    <w:rsid w:val="00F639E7"/>
    <w:rsid w:val="00F764CB"/>
    <w:rsid w:val="00F8059B"/>
    <w:rsid w:val="00F81E21"/>
    <w:rsid w:val="00F84818"/>
    <w:rsid w:val="00F91BAF"/>
    <w:rsid w:val="00F9347D"/>
    <w:rsid w:val="00F95CA0"/>
    <w:rsid w:val="00FB0109"/>
    <w:rsid w:val="00FB1254"/>
    <w:rsid w:val="00FB4B7C"/>
    <w:rsid w:val="00FB7C06"/>
    <w:rsid w:val="00FC4064"/>
    <w:rsid w:val="00FC4B23"/>
    <w:rsid w:val="00FC7396"/>
    <w:rsid w:val="00FC7D6B"/>
    <w:rsid w:val="00FD4A00"/>
    <w:rsid w:val="00FD60CF"/>
    <w:rsid w:val="00FE065A"/>
    <w:rsid w:val="00FE2066"/>
    <w:rsid w:val="00FE5B74"/>
    <w:rsid w:val="00FF0A56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6131"/>
    <w:pPr>
      <w:keepNext/>
      <w:spacing w:after="0" w:line="240" w:lineRule="auto"/>
      <w:jc w:val="center"/>
      <w:outlineLvl w:val="0"/>
    </w:pPr>
    <w:rPr>
      <w:rFonts w:eastAsia="Times New Roman" w:cs="Calibri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3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3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unhideWhenUsed/>
    <w:rsid w:val="000038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03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3851"/>
    <w:pPr>
      <w:ind w:left="720"/>
      <w:contextualSpacing/>
    </w:pPr>
  </w:style>
  <w:style w:type="character" w:styleId="a7">
    <w:name w:val="Emphasis"/>
    <w:basedOn w:val="a0"/>
    <w:uiPriority w:val="20"/>
    <w:qFormat/>
    <w:rsid w:val="00003851"/>
    <w:rPr>
      <w:i/>
      <w:iCs/>
    </w:rPr>
  </w:style>
  <w:style w:type="character" w:styleId="a8">
    <w:name w:val="Strong"/>
    <w:basedOn w:val="a0"/>
    <w:uiPriority w:val="22"/>
    <w:qFormat/>
    <w:rsid w:val="00003851"/>
    <w:rPr>
      <w:b/>
      <w:bCs/>
    </w:rPr>
  </w:style>
  <w:style w:type="character" w:customStyle="1" w:styleId="s2">
    <w:name w:val="s2"/>
    <w:basedOn w:val="a0"/>
    <w:rsid w:val="00003851"/>
  </w:style>
  <w:style w:type="paragraph" w:styleId="a9">
    <w:name w:val="footer"/>
    <w:basedOn w:val="a"/>
    <w:link w:val="aa"/>
    <w:uiPriority w:val="99"/>
    <w:unhideWhenUsed/>
    <w:rsid w:val="0000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5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3851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5F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8523E5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NoSpacingChar">
    <w:name w:val="No Spacing Char"/>
    <w:link w:val="11"/>
    <w:uiPriority w:val="99"/>
    <w:locked/>
    <w:rsid w:val="008523E5"/>
    <w:rPr>
      <w:rFonts w:ascii="Calibri" w:eastAsia="Times New Roman" w:hAnsi="Calibri" w:cs="Times New Roman"/>
      <w:sz w:val="26"/>
      <w:szCs w:val="26"/>
    </w:rPr>
  </w:style>
  <w:style w:type="paragraph" w:styleId="ae">
    <w:name w:val="Body Text"/>
    <w:basedOn w:val="a"/>
    <w:link w:val="af"/>
    <w:uiPriority w:val="99"/>
    <w:rsid w:val="00C8197B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C8197B"/>
    <w:rPr>
      <w:rFonts w:ascii="Calibri" w:eastAsia="Times New Roman" w:hAnsi="Calibri" w:cs="Calibri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C8197B"/>
    <w:pPr>
      <w:spacing w:after="120" w:line="480" w:lineRule="auto"/>
      <w:ind w:left="283"/>
    </w:pPr>
    <w:rPr>
      <w:rFonts w:eastAsia="Times New Roman" w:cs="Calibr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197B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6131"/>
    <w:rPr>
      <w:rFonts w:ascii="Calibri" w:eastAsia="Times New Roman" w:hAnsi="Calibri" w:cs="Calibri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0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uiPriority w:val="99"/>
    <w:rsid w:val="002F0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2F04DF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737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B71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23612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61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612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94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91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8jGtcZ6DMBEgn8Bjj1M1iHdVlVk=</DigestValue>
    </Reference>
    <Reference URI="#idOfficeObject" Type="http://www.w3.org/2000/09/xmldsig#Object">
      <DigestMethod Algorithm="http://www.w3.org/2000/09/xmldsig#sha1"/>
      <DigestValue>zwd+K0Lhdk2vY27mDN2lQRJp9yw=</DigestValue>
    </Reference>
  </SignedInfo>
  <SignatureValue>
    gFQoj7Tg0qv7MTdycVDOcC7oi82F41q01c16/zsy+jO/8A8MGCcvXKaETdBLy/m2dr+NuSb+
    bKo/JJJyOBF4CqaZ4s1rurTqsGcGnoeO2sC/QGrg4UtSBFyeqZPILHzSxZGFXBRayvdCUYy2
    MjDMJVV+X6/UuSn0v3U9Bx3/riM=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WNBp8DOZsgf5JJx6rPSHYsldN1s=</DigestValue>
      </Reference>
      <Reference URI="/word/document.xml?ContentType=application/vnd.openxmlformats-officedocument.wordprocessingml.document.main+xml">
        <DigestMethod Algorithm="http://www.w3.org/2000/09/xmldsig#sha1"/>
        <DigestValue>p4hiBP51DfRrFettLU8H7vdUds0=</DigestValue>
      </Reference>
      <Reference URI="/word/endnotes.xml?ContentType=application/vnd.openxmlformats-officedocument.wordprocessingml.endnotes+xml">
        <DigestMethod Algorithm="http://www.w3.org/2000/09/xmldsig#sha1"/>
        <DigestValue>/VoSPWmB9fbwL/JLlji2Qlt3xvw=</DigestValue>
      </Reference>
      <Reference URI="/word/fontTable.xml?ContentType=application/vnd.openxmlformats-officedocument.wordprocessingml.fontTable+xml">
        <DigestMethod Algorithm="http://www.w3.org/2000/09/xmldsig#sha1"/>
        <DigestValue>sBZ87bZrQRRNJejn3egH1KzfItE=</DigestValue>
      </Reference>
      <Reference URI="/word/footer1.xml?ContentType=application/vnd.openxmlformats-officedocument.wordprocessingml.footer+xml">
        <DigestMethod Algorithm="http://www.w3.org/2000/09/xmldsig#sha1"/>
        <DigestValue>F7u0oI8r+sqNjMEHjMJz5alro00=</DigestValue>
      </Reference>
      <Reference URI="/word/footer2.xml?ContentType=application/vnd.openxmlformats-officedocument.wordprocessingml.footer+xml">
        <DigestMethod Algorithm="http://www.w3.org/2000/09/xmldsig#sha1"/>
        <DigestValue>KemCpDjZiVe0gjSCZbxiNFuSmZo=</DigestValue>
      </Reference>
      <Reference URI="/word/footer3.xml?ContentType=application/vnd.openxmlformats-officedocument.wordprocessingml.footer+xml">
        <DigestMethod Algorithm="http://www.w3.org/2000/09/xmldsig#sha1"/>
        <DigestValue>7t2URsR22j65G/6jM5CrukEcUiI=</DigestValue>
      </Reference>
      <Reference URI="/word/footer4.xml?ContentType=application/vnd.openxmlformats-officedocument.wordprocessingml.footer+xml">
        <DigestMethod Algorithm="http://www.w3.org/2000/09/xmldsig#sha1"/>
        <DigestValue>BRyZvuJ0vaNcKm4tPlzSBH8zgAo=</DigestValue>
      </Reference>
      <Reference URI="/word/footnotes.xml?ContentType=application/vnd.openxmlformats-officedocument.wordprocessingml.footnotes+xml">
        <DigestMethod Algorithm="http://www.w3.org/2000/09/xmldsig#sha1"/>
        <DigestValue>s/iAPdHPxLcymkTbsN1F/fEtYCs=</DigestValue>
      </Reference>
      <Reference URI="/word/header1.xml?ContentType=application/vnd.openxmlformats-officedocument.wordprocessingml.header+xml">
        <DigestMethod Algorithm="http://www.w3.org/2000/09/xmldsig#sha1"/>
        <DigestValue>ILLdEcdWKEi+3nKe970T9trNSNQ=</DigestValue>
      </Reference>
      <Reference URI="/word/header2.xml?ContentType=application/vnd.openxmlformats-officedocument.wordprocessingml.header+xml">
        <DigestMethod Algorithm="http://www.w3.org/2000/09/xmldsig#sha1"/>
        <DigestValue>EF48+nLKdPb/HNsfUHrsGEr2WK4=</DigestValue>
      </Reference>
      <Reference URI="/word/media/image1.png?ContentType=image/png">
        <DigestMethod Algorithm="http://www.w3.org/2000/09/xmldsig#sha1"/>
        <DigestValue>gqgdUKhhw6XZg0bKt7igL7N2mTU=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numbering.xml?ContentType=application/vnd.openxmlformats-officedocument.wordprocessingml.numbering+xml">
        <DigestMethod Algorithm="http://www.w3.org/2000/09/xmldsig#sha1"/>
        <DigestValue>SIRplPOeqmBZpiCdWKPxfbqpThE=</DigestValue>
      </Reference>
      <Reference URI="/word/settings.xml?ContentType=application/vnd.openxmlformats-officedocument.wordprocessingml.settings+xml">
        <DigestMethod Algorithm="http://www.w3.org/2000/09/xmldsig#sha1"/>
        <DigestValue>/enZwgkNIMggWKebmI0dsKkSXx0=</DigestValue>
      </Reference>
      <Reference URI="/word/styles.xml?ContentType=application/vnd.openxmlformats-officedocument.wordprocessingml.styles+xml">
        <DigestMethod Algorithm="http://www.w3.org/2000/09/xmldsig#sha1"/>
        <DigestValue>QuBPvUBvKG00x/jM1WwP3yMGJIU=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qiDlRek3d/LJevtBultGZYMxP0o=</DigestValue>
      </Reference>
    </Manifest>
    <SignatureProperties>
      <SignatureProperty Id="idSignatureTime" Target="#idPackageSignature">
        <mdssi:SignatureTime>
          <mdssi:Format>YYYY-MM-DDThh:mm:ssTZD</mdssi:Format>
          <mdssi:Value>2023-05-02T07:11:44Z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 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6736-F20E-40B3-A515-9DCE2BA4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288</cp:revision>
  <cp:lastPrinted>2023-05-01T22:59:00Z</cp:lastPrinted>
  <dcterms:created xsi:type="dcterms:W3CDTF">2019-07-07T10:35:00Z</dcterms:created>
  <dcterms:modified xsi:type="dcterms:W3CDTF">2023-05-01T23:01:00Z</dcterms:modified>
</cp:coreProperties>
</file>